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E54AB" w14:textId="77777777" w:rsidR="00654E8F" w:rsidRPr="001549D3" w:rsidRDefault="00654E8F" w:rsidP="0001436A">
      <w:pPr>
        <w:pStyle w:val="SupplementaryMaterial"/>
        <w:rPr>
          <w:b w:val="0"/>
        </w:rPr>
      </w:pPr>
      <w:r w:rsidRPr="001549D3">
        <w:t>Supplementary Material</w:t>
      </w:r>
    </w:p>
    <w:p w14:paraId="26525330" w14:textId="77777777" w:rsidR="00E27CA9" w:rsidRDefault="00E27CA9" w:rsidP="00DE7B84">
      <w:pPr>
        <w:jc w:val="both"/>
        <w:rPr>
          <w:rFonts w:cs="Times New Roman"/>
          <w:szCs w:val="24"/>
        </w:rPr>
      </w:pPr>
    </w:p>
    <w:p w14:paraId="51780B26" w14:textId="7D96111A" w:rsidR="00AB3FCE" w:rsidRDefault="00AB3FCE" w:rsidP="00DE7B84">
      <w:pPr>
        <w:jc w:val="both"/>
        <w:rPr>
          <w:rFonts w:cs="Times New Roman"/>
          <w:b/>
          <w:szCs w:val="24"/>
        </w:rPr>
      </w:pPr>
      <w:r>
        <w:rPr>
          <w:rFonts w:cs="Times New Roman"/>
          <w:b/>
          <w:noProof/>
          <w:szCs w:val="24"/>
        </w:rPr>
        <w:drawing>
          <wp:inline distT="0" distB="0" distL="0" distR="0" wp14:anchorId="011B0E62" wp14:editId="1EC3E751">
            <wp:extent cx="6208395" cy="2610485"/>
            <wp:effectExtent l="0" t="0" r="0" b="0"/>
            <wp:docPr id="2" name="Imagen 2" descr="Un conjunto de letras negras en un fondo neg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Un conjunto de letras negras en un fondo negro&#10;&#10;El contenido generado por IA puede ser incorrect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08395" cy="2610485"/>
                    </a:xfrm>
                    <a:prstGeom prst="rect">
                      <a:avLst/>
                    </a:prstGeom>
                  </pic:spPr>
                </pic:pic>
              </a:graphicData>
            </a:graphic>
          </wp:inline>
        </w:drawing>
      </w:r>
    </w:p>
    <w:p w14:paraId="30B5F27A" w14:textId="55059027" w:rsidR="00E27CA9" w:rsidRDefault="00E27CA9" w:rsidP="00DE7B84">
      <w:pPr>
        <w:jc w:val="both"/>
        <w:rPr>
          <w:rFonts w:cs="Times New Roman"/>
          <w:szCs w:val="24"/>
        </w:rPr>
      </w:pPr>
      <w:r w:rsidRPr="0001436A">
        <w:rPr>
          <w:rFonts w:cs="Times New Roman"/>
          <w:b/>
          <w:szCs w:val="24"/>
        </w:rPr>
        <w:t>Supplementary</w:t>
      </w:r>
      <w:r w:rsidRPr="00E8231B">
        <w:rPr>
          <w:b/>
          <w:bCs/>
        </w:rPr>
        <w:t xml:space="preserve"> </w:t>
      </w:r>
      <w:r>
        <w:rPr>
          <w:b/>
          <w:bCs/>
        </w:rPr>
        <w:t>Figure</w:t>
      </w:r>
      <w:r w:rsidRPr="00E8231B">
        <w:rPr>
          <w:b/>
          <w:bCs/>
        </w:rPr>
        <w:t xml:space="preserve"> 1</w:t>
      </w:r>
      <w:r>
        <w:rPr>
          <w:b/>
          <w:bCs/>
        </w:rPr>
        <w:t xml:space="preserve">. </w:t>
      </w:r>
      <w:r>
        <w:rPr>
          <w:rFonts w:cs="Times New Roman"/>
          <w:szCs w:val="24"/>
        </w:rPr>
        <w:t>A)</w:t>
      </w:r>
      <w:r w:rsidRPr="0028755D">
        <w:rPr>
          <w:rFonts w:cs="Times New Roman"/>
          <w:szCs w:val="24"/>
        </w:rPr>
        <w:t xml:space="preserve"> Growth curves showing that GFP constitutive expression did not alter bacterial growth. Bacteria were grown for 20 h in SLB in 96-well microplates, at 30°C without agitation. Growth is shown as OD 600 nm values from the </w:t>
      </w:r>
      <w:r w:rsidRPr="0034199A">
        <w:rPr>
          <w:rFonts w:cs="Times New Roman"/>
          <w:i/>
          <w:iCs/>
          <w:szCs w:val="24"/>
        </w:rPr>
        <w:t>S. marcescens</w:t>
      </w:r>
      <w:r w:rsidRPr="0028755D">
        <w:rPr>
          <w:rFonts w:cs="Times New Roman"/>
          <w:szCs w:val="24"/>
        </w:rPr>
        <w:t xml:space="preserve"> RM66262 wild type (</w:t>
      </w:r>
      <w:proofErr w:type="spellStart"/>
      <w:r w:rsidRPr="0028755D">
        <w:rPr>
          <w:rFonts w:cs="Times New Roman"/>
          <w:szCs w:val="24"/>
        </w:rPr>
        <w:t>wt</w:t>
      </w:r>
      <w:proofErr w:type="spellEnd"/>
      <w:r w:rsidRPr="0028755D">
        <w:rPr>
          <w:rFonts w:cs="Times New Roman"/>
          <w:szCs w:val="24"/>
        </w:rPr>
        <w:t xml:space="preserve">), </w:t>
      </w:r>
      <w:proofErr w:type="spellStart"/>
      <w:r w:rsidRPr="0028755D">
        <w:rPr>
          <w:rFonts w:cs="Times New Roman"/>
          <w:szCs w:val="24"/>
        </w:rPr>
        <w:t>wt</w:t>
      </w:r>
      <w:proofErr w:type="spellEnd"/>
      <w:r w:rsidRPr="0028755D">
        <w:rPr>
          <w:rFonts w:cs="Times New Roman"/>
          <w:szCs w:val="24"/>
        </w:rPr>
        <w:t>/</w:t>
      </w:r>
      <w:proofErr w:type="spellStart"/>
      <w:r w:rsidRPr="0028755D">
        <w:rPr>
          <w:rFonts w:cs="Times New Roman"/>
          <w:szCs w:val="24"/>
        </w:rPr>
        <w:t>pGFP</w:t>
      </w:r>
      <w:proofErr w:type="spellEnd"/>
      <w:r w:rsidRPr="0028755D">
        <w:rPr>
          <w:rFonts w:cs="Times New Roman"/>
          <w:szCs w:val="24"/>
        </w:rPr>
        <w:t xml:space="preserve">, </w:t>
      </w:r>
      <w:proofErr w:type="spellStart"/>
      <w:r w:rsidRPr="00992825">
        <w:rPr>
          <w:rFonts w:cs="Times New Roman"/>
          <w:i/>
          <w:iCs/>
          <w:szCs w:val="24"/>
        </w:rPr>
        <w:t>prtA</w:t>
      </w:r>
      <w:proofErr w:type="spellEnd"/>
      <w:r w:rsidRPr="0028755D">
        <w:rPr>
          <w:rFonts w:cs="Times New Roman"/>
          <w:szCs w:val="24"/>
        </w:rPr>
        <w:t xml:space="preserve"> and </w:t>
      </w:r>
      <w:proofErr w:type="spellStart"/>
      <w:r w:rsidRPr="00992825">
        <w:rPr>
          <w:rFonts w:cs="Times New Roman"/>
          <w:i/>
          <w:iCs/>
          <w:szCs w:val="24"/>
        </w:rPr>
        <w:t>prtA</w:t>
      </w:r>
      <w:proofErr w:type="spellEnd"/>
      <w:r w:rsidRPr="0028755D">
        <w:rPr>
          <w:rFonts w:cs="Times New Roman"/>
          <w:szCs w:val="24"/>
        </w:rPr>
        <w:t>/</w:t>
      </w:r>
      <w:proofErr w:type="spellStart"/>
      <w:r w:rsidRPr="0028755D">
        <w:rPr>
          <w:rFonts w:cs="Times New Roman"/>
          <w:szCs w:val="24"/>
        </w:rPr>
        <w:t>pGFP</w:t>
      </w:r>
      <w:proofErr w:type="spellEnd"/>
      <w:r w:rsidRPr="0028755D">
        <w:rPr>
          <w:rFonts w:cs="Times New Roman"/>
          <w:szCs w:val="24"/>
        </w:rPr>
        <w:t xml:space="preserve">. </w:t>
      </w:r>
      <w:r w:rsidR="00AB3FCE">
        <w:rPr>
          <w:rFonts w:cs="Times New Roman"/>
          <w:szCs w:val="24"/>
        </w:rPr>
        <w:t>B</w:t>
      </w:r>
      <w:r w:rsidRPr="0028755D">
        <w:rPr>
          <w:rFonts w:cs="Times New Roman"/>
          <w:szCs w:val="24"/>
        </w:rPr>
        <w:t xml:space="preserve">) Biofilm capacity of these strains when grown at 30 ºC for 48 h in 96-well microtiter plates. Means ± SDs from three independent experiments performed in duplicate in each case are shown. Significant differences between strains calculated by unpaired t test are indicated as follows: P &lt; 0.05; </w:t>
      </w:r>
      <w:r w:rsidRPr="0028755D">
        <w:rPr>
          <w:rFonts w:ascii="Cambria Math" w:hAnsi="Cambria Math" w:cs="Cambria Math"/>
          <w:szCs w:val="24"/>
        </w:rPr>
        <w:t>∗∗</w:t>
      </w:r>
      <w:r w:rsidRPr="0028755D">
        <w:rPr>
          <w:rFonts w:cs="Times New Roman"/>
          <w:szCs w:val="24"/>
        </w:rPr>
        <w:t xml:space="preserve">, P &lt; 0.01; </w:t>
      </w:r>
      <w:r w:rsidRPr="0028755D">
        <w:rPr>
          <w:rFonts w:ascii="Cambria Math" w:hAnsi="Cambria Math" w:cs="Cambria Math"/>
          <w:szCs w:val="24"/>
        </w:rPr>
        <w:t>∗∗∗</w:t>
      </w:r>
      <w:r w:rsidRPr="0028755D">
        <w:rPr>
          <w:rFonts w:cs="Times New Roman"/>
          <w:szCs w:val="24"/>
        </w:rPr>
        <w:t xml:space="preserve">, P &lt; 0.001; and </w:t>
      </w:r>
      <w:r w:rsidRPr="0028755D">
        <w:rPr>
          <w:rFonts w:ascii="Cambria Math" w:hAnsi="Cambria Math" w:cs="Cambria Math"/>
          <w:szCs w:val="24"/>
        </w:rPr>
        <w:t>∗∗∗∗</w:t>
      </w:r>
      <w:r w:rsidRPr="0028755D">
        <w:rPr>
          <w:rFonts w:cs="Times New Roman"/>
          <w:szCs w:val="24"/>
        </w:rPr>
        <w:t>, P &lt; 0.0001, the analysis was performed using GraphPad Prism (GraphPad Software, San Diego, CA, USA).</w:t>
      </w:r>
    </w:p>
    <w:p w14:paraId="7C962873" w14:textId="21D3E6B2" w:rsidR="00311026" w:rsidRDefault="00AA04C4" w:rsidP="00DE7B84">
      <w:pPr>
        <w:jc w:val="both"/>
        <w:rPr>
          <w:rFonts w:cs="Times New Roman"/>
          <w:b/>
          <w:szCs w:val="24"/>
        </w:rPr>
      </w:pPr>
      <w:r>
        <w:rPr>
          <w:rFonts w:cs="Times New Roman"/>
          <w:b/>
          <w:noProof/>
          <w:szCs w:val="24"/>
        </w:rPr>
        <w:drawing>
          <wp:inline distT="0" distB="0" distL="0" distR="0" wp14:anchorId="59460537" wp14:editId="67C2C568">
            <wp:extent cx="6208395" cy="2766060"/>
            <wp:effectExtent l="0" t="0" r="0" b="0"/>
            <wp:docPr id="3" name="Imagen 3" descr="Logotipo, 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tipo, Icono&#10;&#10;El contenido generado por IA puede ser incorrect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208395" cy="2766060"/>
                    </a:xfrm>
                    <a:prstGeom prst="rect">
                      <a:avLst/>
                    </a:prstGeom>
                  </pic:spPr>
                </pic:pic>
              </a:graphicData>
            </a:graphic>
          </wp:inline>
        </w:drawing>
      </w:r>
    </w:p>
    <w:p w14:paraId="0D7CE4E9" w14:textId="102BD4FA" w:rsidR="00311026" w:rsidRDefault="00311026" w:rsidP="00DE7B84">
      <w:pPr>
        <w:jc w:val="both"/>
        <w:rPr>
          <w:rFonts w:cs="Times New Roman"/>
          <w:szCs w:val="24"/>
        </w:rPr>
      </w:pPr>
      <w:r w:rsidRPr="0001436A">
        <w:rPr>
          <w:rFonts w:cs="Times New Roman"/>
          <w:b/>
          <w:szCs w:val="24"/>
        </w:rPr>
        <w:t>Supplementary</w:t>
      </w:r>
      <w:r w:rsidRPr="00E8231B">
        <w:rPr>
          <w:b/>
          <w:bCs/>
        </w:rPr>
        <w:t xml:space="preserve"> </w:t>
      </w:r>
      <w:r>
        <w:rPr>
          <w:b/>
          <w:bCs/>
        </w:rPr>
        <w:t>Figure</w:t>
      </w:r>
      <w:r w:rsidRPr="00E8231B">
        <w:rPr>
          <w:b/>
          <w:bCs/>
        </w:rPr>
        <w:t xml:space="preserve"> </w:t>
      </w:r>
      <w:r>
        <w:rPr>
          <w:b/>
          <w:bCs/>
        </w:rPr>
        <w:t>2</w:t>
      </w:r>
      <w:r>
        <w:rPr>
          <w:b/>
          <w:bCs/>
        </w:rPr>
        <w:t xml:space="preserve">. </w:t>
      </w:r>
      <w:r w:rsidRPr="0028755D">
        <w:rPr>
          <w:rFonts w:cs="Times New Roman"/>
          <w:szCs w:val="24"/>
        </w:rPr>
        <w:t xml:space="preserve">COMSTAT results quantifying the average thickness (µM) (C) and total biomass (µM3/µM2) (D) of biofilm images obtained by fluorescence confocal microscopy.  Strains </w:t>
      </w:r>
      <w:r w:rsidRPr="0028755D">
        <w:rPr>
          <w:rFonts w:cs="Times New Roman"/>
          <w:szCs w:val="24"/>
        </w:rPr>
        <w:lastRenderedPageBreak/>
        <w:t>were grown in SLB medium for 48h at 30 °C. Confocal fluorescence microscopy images from wild-type/pSU</w:t>
      </w:r>
      <w:proofErr w:type="gramStart"/>
      <w:r w:rsidRPr="0028755D">
        <w:rPr>
          <w:rFonts w:cs="Times New Roman"/>
          <w:szCs w:val="24"/>
        </w:rPr>
        <w:t>16::</w:t>
      </w:r>
      <w:proofErr w:type="spellStart"/>
      <w:proofErr w:type="gramEnd"/>
      <w:r w:rsidRPr="0028755D">
        <w:rPr>
          <w:rFonts w:cs="Times New Roman"/>
          <w:szCs w:val="24"/>
        </w:rPr>
        <w:t>m</w:t>
      </w:r>
      <w:r>
        <w:rPr>
          <w:rFonts w:cs="Times New Roman"/>
          <w:szCs w:val="24"/>
        </w:rPr>
        <w:t>C</w:t>
      </w:r>
      <w:r w:rsidRPr="0028755D">
        <w:rPr>
          <w:rFonts w:cs="Times New Roman"/>
          <w:szCs w:val="24"/>
        </w:rPr>
        <w:t>herry</w:t>
      </w:r>
      <w:proofErr w:type="spellEnd"/>
      <w:r w:rsidRPr="0028755D">
        <w:rPr>
          <w:rFonts w:cs="Times New Roman"/>
          <w:szCs w:val="24"/>
        </w:rPr>
        <w:t xml:space="preserve"> background strain and this strain carrying the </w:t>
      </w:r>
      <w:proofErr w:type="spellStart"/>
      <w:r w:rsidRPr="0028755D">
        <w:rPr>
          <w:rFonts w:cs="Times New Roman"/>
          <w:szCs w:val="24"/>
        </w:rPr>
        <w:t>P</w:t>
      </w:r>
      <w:r w:rsidRPr="00430BD8">
        <w:rPr>
          <w:rFonts w:cs="Times New Roman"/>
          <w:i/>
          <w:iCs/>
          <w:szCs w:val="24"/>
        </w:rPr>
        <w:t>prtA-gfp</w:t>
      </w:r>
      <w:proofErr w:type="spellEnd"/>
      <w:r w:rsidRPr="0028755D">
        <w:rPr>
          <w:rFonts w:cs="Times New Roman"/>
          <w:szCs w:val="24"/>
        </w:rPr>
        <w:t xml:space="preserve"> , </w:t>
      </w:r>
      <w:proofErr w:type="spellStart"/>
      <w:r w:rsidRPr="0028755D">
        <w:rPr>
          <w:rFonts w:cs="Times New Roman"/>
          <w:szCs w:val="24"/>
        </w:rPr>
        <w:t>P</w:t>
      </w:r>
      <w:r w:rsidRPr="00430BD8">
        <w:rPr>
          <w:rFonts w:cs="Times New Roman"/>
          <w:i/>
          <w:iCs/>
          <w:szCs w:val="24"/>
        </w:rPr>
        <w:t>flhD-gfp</w:t>
      </w:r>
      <w:proofErr w:type="spellEnd"/>
      <w:r w:rsidRPr="0028755D">
        <w:rPr>
          <w:rFonts w:cs="Times New Roman"/>
          <w:szCs w:val="24"/>
        </w:rPr>
        <w:t xml:space="preserve"> or empty </w:t>
      </w:r>
      <w:proofErr w:type="spellStart"/>
      <w:r w:rsidRPr="0028755D">
        <w:rPr>
          <w:rFonts w:cs="Times New Roman"/>
          <w:szCs w:val="24"/>
        </w:rPr>
        <w:t>pPROBE</w:t>
      </w:r>
      <w:proofErr w:type="spellEnd"/>
      <w:r w:rsidRPr="0028755D">
        <w:rPr>
          <w:rFonts w:cs="Times New Roman"/>
          <w:szCs w:val="24"/>
        </w:rPr>
        <w:t xml:space="preserve"> reporter plasmids.</w:t>
      </w:r>
    </w:p>
    <w:p w14:paraId="190B4DF4" w14:textId="3F4E0F83" w:rsidR="00E8231B" w:rsidRPr="00DE7B84" w:rsidRDefault="00994A3D" w:rsidP="00DE7B84">
      <w:pPr>
        <w:jc w:val="both"/>
        <w:rPr>
          <w:rFonts w:cs="Times New Roman"/>
          <w:b/>
          <w:szCs w:val="24"/>
        </w:rPr>
      </w:pPr>
      <w:r w:rsidRPr="001549D3">
        <w:rPr>
          <w:rFonts w:cs="Times New Roman"/>
          <w:szCs w:val="24"/>
        </w:rPr>
        <w:t xml:space="preserve"> </w:t>
      </w:r>
      <w:r w:rsidR="00BD6E1A" w:rsidRPr="0001436A">
        <w:rPr>
          <w:rFonts w:cs="Times New Roman"/>
          <w:b/>
          <w:szCs w:val="24"/>
        </w:rPr>
        <w:t>Supplementary</w:t>
      </w:r>
      <w:r w:rsidR="00BD6E1A" w:rsidRPr="00E8231B">
        <w:rPr>
          <w:b/>
          <w:bCs/>
        </w:rPr>
        <w:t xml:space="preserve"> </w:t>
      </w:r>
      <w:r w:rsidR="00E8231B" w:rsidRPr="00E8231B">
        <w:rPr>
          <w:b/>
          <w:bCs/>
        </w:rPr>
        <w:t xml:space="preserve">Table 1. </w:t>
      </w:r>
      <w:r w:rsidR="00E8231B" w:rsidRPr="00BD6E1A">
        <w:t>Strains and plasmids used in this study</w:t>
      </w:r>
    </w:p>
    <w:tbl>
      <w:tblPr>
        <w:tblW w:w="8503" w:type="dxa"/>
        <w:tblLayout w:type="fixed"/>
        <w:tblLook w:val="0600" w:firstRow="0" w:lastRow="0" w:firstColumn="0" w:lastColumn="0" w:noHBand="1" w:noVBand="1"/>
      </w:tblPr>
      <w:tblGrid>
        <w:gridCol w:w="2410"/>
        <w:gridCol w:w="424"/>
        <w:gridCol w:w="2834"/>
        <w:gridCol w:w="1278"/>
        <w:gridCol w:w="1557"/>
      </w:tblGrid>
      <w:tr w:rsidR="00CA2AD7" w14:paraId="2916F904" w14:textId="77777777" w:rsidTr="004F3F77">
        <w:trPr>
          <w:trHeight w:val="1025"/>
        </w:trPr>
        <w:tc>
          <w:tcPr>
            <w:tcW w:w="2410" w:type="dxa"/>
            <w:tcMar>
              <w:top w:w="100" w:type="dxa"/>
              <w:left w:w="100" w:type="dxa"/>
              <w:bottom w:w="100" w:type="dxa"/>
              <w:right w:w="100" w:type="dxa"/>
            </w:tcMar>
          </w:tcPr>
          <w:p w14:paraId="7BF8A545" w14:textId="77777777" w:rsidR="00CA2AD7" w:rsidRDefault="00CA2AD7" w:rsidP="004F3F77">
            <w:pPr>
              <w:spacing w:before="80" w:after="80" w:line="360" w:lineRule="auto"/>
              <w:jc w:val="both"/>
              <w:rPr>
                <w:rFonts w:eastAsia="Times New Roman" w:cs="Times New Roman"/>
                <w:b/>
                <w:szCs w:val="24"/>
              </w:rPr>
            </w:pPr>
            <w:r>
              <w:rPr>
                <w:rFonts w:eastAsia="Times New Roman" w:cs="Times New Roman"/>
                <w:b/>
                <w:szCs w:val="24"/>
              </w:rPr>
              <w:t>Strains and plasmids</w:t>
            </w:r>
          </w:p>
        </w:tc>
        <w:tc>
          <w:tcPr>
            <w:tcW w:w="4536" w:type="dxa"/>
            <w:gridSpan w:val="3"/>
            <w:tcMar>
              <w:top w:w="100" w:type="dxa"/>
              <w:left w:w="100" w:type="dxa"/>
              <w:bottom w:w="100" w:type="dxa"/>
              <w:right w:w="100" w:type="dxa"/>
            </w:tcMar>
          </w:tcPr>
          <w:p w14:paraId="0CE94786" w14:textId="77777777" w:rsidR="00CA2AD7" w:rsidRDefault="00CA2AD7" w:rsidP="004F3F77">
            <w:pPr>
              <w:spacing w:before="80" w:after="80" w:line="360" w:lineRule="auto"/>
              <w:jc w:val="both"/>
              <w:rPr>
                <w:rFonts w:eastAsia="Times New Roman" w:cs="Times New Roman"/>
                <w:b/>
                <w:szCs w:val="24"/>
              </w:rPr>
            </w:pPr>
            <w:r>
              <w:rPr>
                <w:rFonts w:eastAsia="Times New Roman" w:cs="Times New Roman"/>
                <w:b/>
                <w:szCs w:val="24"/>
              </w:rPr>
              <w:t>Genotype and/or comments</w:t>
            </w:r>
          </w:p>
        </w:tc>
        <w:tc>
          <w:tcPr>
            <w:tcW w:w="1557" w:type="dxa"/>
            <w:tcMar>
              <w:top w:w="100" w:type="dxa"/>
              <w:left w:w="100" w:type="dxa"/>
              <w:bottom w:w="100" w:type="dxa"/>
              <w:right w:w="100" w:type="dxa"/>
            </w:tcMar>
          </w:tcPr>
          <w:p w14:paraId="6C69921B" w14:textId="77777777" w:rsidR="00CA2AD7" w:rsidRDefault="00CA2AD7" w:rsidP="004F3F77">
            <w:pPr>
              <w:spacing w:before="80" w:after="80" w:line="360" w:lineRule="auto"/>
              <w:jc w:val="both"/>
              <w:rPr>
                <w:rFonts w:eastAsia="Times New Roman" w:cs="Times New Roman"/>
                <w:b/>
                <w:szCs w:val="24"/>
              </w:rPr>
            </w:pPr>
            <w:r>
              <w:rPr>
                <w:rFonts w:eastAsia="Times New Roman" w:cs="Times New Roman"/>
                <w:b/>
                <w:szCs w:val="24"/>
              </w:rPr>
              <w:t>Source or reference</w:t>
            </w:r>
          </w:p>
        </w:tc>
      </w:tr>
      <w:tr w:rsidR="00CA2AD7" w14:paraId="6AFFF88A" w14:textId="77777777" w:rsidTr="004F3F77">
        <w:trPr>
          <w:trHeight w:val="635"/>
        </w:trPr>
        <w:tc>
          <w:tcPr>
            <w:tcW w:w="8503" w:type="dxa"/>
            <w:gridSpan w:val="5"/>
            <w:tcMar>
              <w:top w:w="100" w:type="dxa"/>
              <w:left w:w="100" w:type="dxa"/>
              <w:bottom w:w="100" w:type="dxa"/>
              <w:right w:w="100" w:type="dxa"/>
            </w:tcMar>
          </w:tcPr>
          <w:p w14:paraId="715BD4CF" w14:textId="77777777" w:rsidR="00CA2AD7" w:rsidRDefault="00CA2AD7" w:rsidP="004F3F77">
            <w:pPr>
              <w:spacing w:before="80" w:after="80" w:line="360" w:lineRule="auto"/>
              <w:jc w:val="both"/>
              <w:rPr>
                <w:rFonts w:eastAsia="Times New Roman" w:cs="Times New Roman"/>
                <w:b/>
                <w:i/>
                <w:szCs w:val="24"/>
              </w:rPr>
            </w:pPr>
            <w:r>
              <w:rPr>
                <w:rFonts w:eastAsia="Times New Roman" w:cs="Times New Roman"/>
                <w:b/>
                <w:i/>
                <w:szCs w:val="24"/>
              </w:rPr>
              <w:t>Strains</w:t>
            </w:r>
          </w:p>
        </w:tc>
      </w:tr>
      <w:tr w:rsidR="00CA2AD7" w14:paraId="7AC8A829" w14:textId="77777777" w:rsidTr="004F3F77">
        <w:trPr>
          <w:trHeight w:val="635"/>
        </w:trPr>
        <w:tc>
          <w:tcPr>
            <w:tcW w:w="8503" w:type="dxa"/>
            <w:gridSpan w:val="5"/>
            <w:shd w:val="clear" w:color="auto" w:fill="auto"/>
            <w:tcMar>
              <w:top w:w="100" w:type="dxa"/>
              <w:left w:w="100" w:type="dxa"/>
              <w:bottom w:w="100" w:type="dxa"/>
              <w:right w:w="100" w:type="dxa"/>
            </w:tcMar>
          </w:tcPr>
          <w:p w14:paraId="78EEC356" w14:textId="77777777" w:rsidR="00CA2AD7" w:rsidRDefault="00CA2AD7" w:rsidP="004F3F77">
            <w:pPr>
              <w:spacing w:before="80" w:after="80" w:line="360" w:lineRule="auto"/>
              <w:jc w:val="both"/>
              <w:rPr>
                <w:rFonts w:eastAsia="Times New Roman" w:cs="Times New Roman"/>
                <w:b/>
                <w:i/>
                <w:szCs w:val="24"/>
              </w:rPr>
            </w:pPr>
            <w:r>
              <w:rPr>
                <w:rFonts w:eastAsia="Times New Roman" w:cs="Times New Roman"/>
                <w:b/>
                <w:i/>
                <w:szCs w:val="24"/>
              </w:rPr>
              <w:t xml:space="preserve">  S. marcescens</w:t>
            </w:r>
          </w:p>
        </w:tc>
      </w:tr>
      <w:tr w:rsidR="00CA2AD7" w14:paraId="78C0B7B2" w14:textId="77777777" w:rsidTr="004F3F77">
        <w:trPr>
          <w:trHeight w:val="890"/>
        </w:trPr>
        <w:tc>
          <w:tcPr>
            <w:tcW w:w="2410" w:type="dxa"/>
            <w:shd w:val="clear" w:color="auto" w:fill="auto"/>
            <w:tcMar>
              <w:top w:w="100" w:type="dxa"/>
              <w:left w:w="100" w:type="dxa"/>
              <w:bottom w:w="100" w:type="dxa"/>
              <w:right w:w="100" w:type="dxa"/>
            </w:tcMar>
          </w:tcPr>
          <w:p w14:paraId="7EE818B6" w14:textId="77777777" w:rsidR="00CA2AD7" w:rsidRPr="006E7F71" w:rsidRDefault="00CA2AD7" w:rsidP="004F3F77">
            <w:pPr>
              <w:spacing w:before="80" w:after="80" w:line="360" w:lineRule="auto"/>
              <w:ind w:left="140"/>
              <w:jc w:val="both"/>
              <w:rPr>
                <w:rFonts w:eastAsia="Times New Roman" w:cs="Times New Roman"/>
                <w:bCs/>
                <w:szCs w:val="24"/>
              </w:rPr>
            </w:pPr>
            <w:proofErr w:type="gramStart"/>
            <w:r w:rsidRPr="006E7F71">
              <w:rPr>
                <w:rFonts w:eastAsia="Times New Roman" w:cs="Times New Roman"/>
                <w:bCs/>
                <w:szCs w:val="24"/>
              </w:rPr>
              <w:t>wild-type</w:t>
            </w:r>
            <w:proofErr w:type="gramEnd"/>
          </w:p>
        </w:tc>
        <w:tc>
          <w:tcPr>
            <w:tcW w:w="4536" w:type="dxa"/>
            <w:gridSpan w:val="3"/>
            <w:shd w:val="clear" w:color="auto" w:fill="auto"/>
            <w:tcMar>
              <w:top w:w="100" w:type="dxa"/>
              <w:left w:w="100" w:type="dxa"/>
              <w:bottom w:w="100" w:type="dxa"/>
              <w:right w:w="100" w:type="dxa"/>
            </w:tcMar>
          </w:tcPr>
          <w:p w14:paraId="29090D02" w14:textId="77777777" w:rsidR="00CA2AD7" w:rsidRPr="00F1071C" w:rsidRDefault="00CA2AD7" w:rsidP="004F3F77">
            <w:pPr>
              <w:spacing w:before="80" w:after="80" w:line="360" w:lineRule="auto"/>
              <w:jc w:val="both"/>
              <w:rPr>
                <w:rFonts w:eastAsia="Times New Roman" w:cs="Times New Roman"/>
                <w:bCs/>
                <w:szCs w:val="24"/>
              </w:rPr>
            </w:pPr>
            <w:r w:rsidRPr="00F1071C">
              <w:rPr>
                <w:rFonts w:eastAsia="Times New Roman" w:cs="Times New Roman"/>
                <w:bCs/>
                <w:szCs w:val="24"/>
              </w:rPr>
              <w:t>RM66262; clinical isolate</w:t>
            </w:r>
          </w:p>
        </w:tc>
        <w:tc>
          <w:tcPr>
            <w:tcW w:w="1557" w:type="dxa"/>
            <w:shd w:val="clear" w:color="auto" w:fill="auto"/>
            <w:tcMar>
              <w:top w:w="100" w:type="dxa"/>
              <w:left w:w="100" w:type="dxa"/>
              <w:bottom w:w="100" w:type="dxa"/>
              <w:right w:w="100" w:type="dxa"/>
            </w:tcMar>
          </w:tcPr>
          <w:p w14:paraId="5B44C830" w14:textId="1DD2230C" w:rsidR="00CA2AD7" w:rsidRDefault="00CA2AD7" w:rsidP="004F3F77">
            <w:pPr>
              <w:spacing w:before="80" w:after="80" w:line="360" w:lineRule="auto"/>
              <w:jc w:val="both"/>
              <w:rPr>
                <w:rFonts w:eastAsia="Times New Roman" w:cs="Times New Roman"/>
                <w:b/>
                <w:szCs w:val="24"/>
              </w:rPr>
            </w:pPr>
            <w:r>
              <w:rPr>
                <w:rFonts w:eastAsia="Times New Roman" w:cs="Times New Roman"/>
                <w:b/>
                <w:szCs w:val="24"/>
              </w:rPr>
              <w:fldChar w:fldCharType="begin" w:fldLock="1"/>
            </w:r>
            <w:r w:rsidR="00AF521B">
              <w:rPr>
                <w:rFonts w:eastAsia="Times New Roman" w:cs="Times New Roman"/>
                <w:b/>
                <w:szCs w:val="24"/>
              </w:rPr>
              <w:instrText>ADDIN CSL_CITATION {"citationItems":[{"id":"ITEM-1","itemData":{"DOI":"10.1128/genomeA.01423-15\re01423-15 [pii]\r3/6/e01423-15 [pii]","ISSN":"2169-8287 (Electronic)","PMID":"26634764","abstract":"Serratia marcescens strains are ubiquitous bacteria isolated from environmental niches and also constitute emergent nosocomial opportunistic pathogens. Here, we report on the draft genome sequence of S. marcescens strain RM66262, which was isolated from a patient with urinary tract infection in the Bacteriology Service of the Rosario National University, Rosario, Argentina.","author":[{"dropping-particle":"","family":"Bruna","given":"R E","non-dropping-particle":"","parse-names":false,"suffix":""},{"dropping-particle":"","family":"Revale","given":"S","non-dropping-particle":"","parse-names":false,"suffix":""},{"dropping-particle":"","family":"Garcia Vescovi","given":"E","non-dropping-particle":"","parse-names":false,"suffix":""},{"dropping-particle":"","family":"Mariscotti","given":"J F","non-dropping-particle":"","parse-names":false,"suffix":""}],"container-title":"Genome Announc","edition":"2015/12/05","id":"ITEM-1","issue":"6","issued":{"date-parts":[["2015"]]},"language":"eng","title":"Draft Whole-Genome Sequence of Serratia marcescens Strain RM66262, Isolated from a Patient with a Urinary Tract Infection","type":"article-journal","volume":"3"},"uris":["http://www.mendeley.com/documents/?uuid=aa79450e-dcf7-4f65-b769-8e9fd0247040"]}],"mendeley":{"formattedCitation":"(1)","plainTextFormattedCitation":"(1)","previouslyFormattedCitation":"(2)"},"properties":{"noteIndex":0},"schema":"https://github.com/citation-style-language/schema/raw/master/csl-citation.json"}</w:instrText>
            </w:r>
            <w:r>
              <w:rPr>
                <w:rFonts w:eastAsia="Times New Roman" w:cs="Times New Roman"/>
                <w:b/>
                <w:szCs w:val="24"/>
              </w:rPr>
              <w:fldChar w:fldCharType="separate"/>
            </w:r>
            <w:r w:rsidR="00AF521B" w:rsidRPr="00AF521B">
              <w:rPr>
                <w:rFonts w:eastAsia="Times New Roman" w:cs="Times New Roman"/>
                <w:noProof/>
                <w:szCs w:val="24"/>
              </w:rPr>
              <w:t>(1)</w:t>
            </w:r>
            <w:r>
              <w:rPr>
                <w:rFonts w:eastAsia="Times New Roman" w:cs="Times New Roman"/>
                <w:b/>
                <w:szCs w:val="24"/>
              </w:rPr>
              <w:fldChar w:fldCharType="end"/>
            </w:r>
          </w:p>
        </w:tc>
      </w:tr>
      <w:tr w:rsidR="00CA2AD7" w14:paraId="67804952" w14:textId="77777777" w:rsidTr="004F3F77">
        <w:trPr>
          <w:trHeight w:val="890"/>
        </w:trPr>
        <w:tc>
          <w:tcPr>
            <w:tcW w:w="2410" w:type="dxa"/>
            <w:shd w:val="clear" w:color="auto" w:fill="auto"/>
            <w:tcMar>
              <w:top w:w="100" w:type="dxa"/>
              <w:left w:w="100" w:type="dxa"/>
              <w:bottom w:w="100" w:type="dxa"/>
              <w:right w:w="100" w:type="dxa"/>
            </w:tcMar>
          </w:tcPr>
          <w:p w14:paraId="145414D6" w14:textId="77777777" w:rsidR="00CA2AD7" w:rsidRPr="006E7F71" w:rsidRDefault="00CA2AD7" w:rsidP="004F3F77">
            <w:pPr>
              <w:spacing w:before="80" w:after="80" w:line="360" w:lineRule="auto"/>
              <w:ind w:left="140"/>
              <w:jc w:val="both"/>
              <w:rPr>
                <w:rFonts w:eastAsia="Times New Roman" w:cs="Times New Roman"/>
                <w:bCs/>
                <w:i/>
                <w:szCs w:val="24"/>
              </w:rPr>
            </w:pPr>
            <w:proofErr w:type="spellStart"/>
            <w:r w:rsidRPr="006E7F71">
              <w:rPr>
                <w:rFonts w:eastAsia="Times New Roman" w:cs="Times New Roman"/>
                <w:bCs/>
                <w:i/>
                <w:szCs w:val="24"/>
              </w:rPr>
              <w:t>prtA</w:t>
            </w:r>
            <w:proofErr w:type="spellEnd"/>
          </w:p>
        </w:tc>
        <w:tc>
          <w:tcPr>
            <w:tcW w:w="4536" w:type="dxa"/>
            <w:gridSpan w:val="3"/>
            <w:shd w:val="clear" w:color="auto" w:fill="auto"/>
            <w:tcMar>
              <w:top w:w="100" w:type="dxa"/>
              <w:left w:w="100" w:type="dxa"/>
              <w:bottom w:w="100" w:type="dxa"/>
              <w:right w:w="100" w:type="dxa"/>
            </w:tcMar>
          </w:tcPr>
          <w:p w14:paraId="78B0223E" w14:textId="77777777" w:rsidR="00CA2AD7" w:rsidRPr="00F1071C" w:rsidRDefault="00CA2AD7" w:rsidP="004F3F77">
            <w:pPr>
              <w:spacing w:before="80" w:after="80" w:line="360" w:lineRule="auto"/>
              <w:jc w:val="both"/>
              <w:rPr>
                <w:rFonts w:eastAsia="Times New Roman" w:cs="Times New Roman"/>
                <w:bCs/>
                <w:szCs w:val="24"/>
              </w:rPr>
            </w:pPr>
            <w:proofErr w:type="spellStart"/>
            <w:proofErr w:type="gramStart"/>
            <w:r w:rsidRPr="00F1071C">
              <w:rPr>
                <w:rFonts w:eastAsia="Times New Roman" w:cs="Times New Roman"/>
                <w:bCs/>
                <w:i/>
                <w:szCs w:val="24"/>
              </w:rPr>
              <w:t>prtA</w:t>
            </w:r>
            <w:proofErr w:type="spellEnd"/>
            <w:r w:rsidRPr="00F1071C">
              <w:rPr>
                <w:rFonts w:eastAsia="Times New Roman" w:cs="Times New Roman"/>
                <w:bCs/>
                <w:szCs w:val="24"/>
              </w:rPr>
              <w:t>::</w:t>
            </w:r>
            <w:proofErr w:type="spellStart"/>
            <w:proofErr w:type="gramEnd"/>
            <w:r w:rsidRPr="00F1071C">
              <w:rPr>
                <w:rFonts w:eastAsia="Times New Roman" w:cs="Times New Roman"/>
                <w:bCs/>
                <w:szCs w:val="24"/>
              </w:rPr>
              <w:t>pKNOCK</w:t>
            </w:r>
            <w:proofErr w:type="spellEnd"/>
            <w:r w:rsidRPr="00F1071C">
              <w:rPr>
                <w:rFonts w:eastAsia="Times New Roman" w:cs="Times New Roman"/>
                <w:bCs/>
                <w:szCs w:val="24"/>
              </w:rPr>
              <w:t>-Cm</w:t>
            </w:r>
          </w:p>
        </w:tc>
        <w:tc>
          <w:tcPr>
            <w:tcW w:w="1557" w:type="dxa"/>
            <w:shd w:val="clear" w:color="auto" w:fill="auto"/>
            <w:tcMar>
              <w:top w:w="100" w:type="dxa"/>
              <w:left w:w="100" w:type="dxa"/>
              <w:bottom w:w="100" w:type="dxa"/>
              <w:right w:w="100" w:type="dxa"/>
            </w:tcMar>
          </w:tcPr>
          <w:p w14:paraId="181E8FD3" w14:textId="4BB72FFD" w:rsidR="00CA2AD7" w:rsidRDefault="00CA2AD7" w:rsidP="004F3F77">
            <w:pPr>
              <w:spacing w:before="80" w:after="80" w:line="360" w:lineRule="auto"/>
              <w:jc w:val="both"/>
              <w:rPr>
                <w:rFonts w:eastAsia="Times New Roman" w:cs="Times New Roman"/>
                <w:b/>
                <w:szCs w:val="24"/>
              </w:rPr>
            </w:pPr>
            <w:r>
              <w:rPr>
                <w:rFonts w:eastAsia="Times New Roman" w:cs="Times New Roman"/>
                <w:b/>
                <w:szCs w:val="24"/>
              </w:rPr>
              <w:fldChar w:fldCharType="begin" w:fldLock="1"/>
            </w:r>
            <w:r w:rsidR="00AF521B">
              <w:rPr>
                <w:rFonts w:eastAsia="Times New Roman" w:cs="Times New Roman"/>
                <w:b/>
                <w:szCs w:val="24"/>
              </w:rPr>
              <w:instrText>ADDIN CSL_CITATION {"citationItems":[{"id":"ITEM-1","itemData":{"DOI":"10.1128/JB.00006-18","ISSN":"10985530","PMID":"29378892","abstract":"PrtA is the major secreted metalloprotease of Serratia marcescens. Previous reports implicate PrtA in the pathogenic capacity of this bacterium. PrtA is also clinically used as a potent analgesic and anti-inflammatory drug, and its catalytic properties attract industrial interest. Comparatively, there is scarce knowledge about the mechanisms that physiologically govern PrtA expression in Serratia. In this work, we demonstrate that PrtA production is derepressed when the bacterial growth temperature decreases from 37°C to 30°C. We show that this thermoregulation occurs at the transcriptional level. We determined that upstream of prtA, there is a conserved motif that is directly recognized by the CpxR transcriptional regulator. This feature is found along Serratia strains irrespective of their isolation source, suggesting an evolutionary conservation of CpxR-dependent regulation of PrtA expression. We found that in S. marcescens, the CpxAR system is more active at 37°C than at 30°C. In good agreement with these results, in a cpxR mutant background, prtA is derepressed at 37°C, while overexpression of the NlpE lipoprotein, a well-known CpxAR-inducing condition, inhibits PrtA expression, suggesting that the levels of the activated form of CpxR are increased at 37°C over those at 30°C. In addition, we establish that PrtA is involved in the ability of S. marcescens to develop biofilm. In accordance, CpxR influences the biofilm phenotype only when bacteria are grown at 37°C. In sum, our findings shed light on regulatory mechanisms that fine-tune PrtA expression and reveal a novel role for PrtA in the lifestyle of S. marcescens.","author":[{"dropping-particle":"","family":"Bruna","given":"Roberto E.","non-dropping-particle":"","parse-names":false,"suffix":""},{"dropping-particle":"","family":"Molino","given":"María Victoria","non-dropping-particle":"","parse-names":false,"suffix":""},{"dropping-particle":"","family":"Lazzaro","given":"Martina","non-dropping-particle":"","parse-names":false,"suffix":""},{"dropping-particle":"","family":"Mariscotti","given":"Javier F.","non-dropping-particle":"","parse-names":false,"suffix":""},{"dropping-particle":"","family":"Véscovi","given":"Eleonora García","non-dropping-particle":"","parse-names":false,"suffix":""}],"container-title":"Journal of Bacteriology","id":"ITEM-1","issue":"8","issued":{"date-parts":[["2018"]]},"page":"1-18","title":"CpxR-dependent thermoregulation of Serratia marcescens PrtA metalloprotease expression and its contribution to bacterial biofilm formation","type":"article-journal","volume":"200"},"uris":["http://www.mendeley.com/documents/?uuid=b65057ef-ee03-4dab-ac00-8120472ea179"]}],"mendeley":{"formattedCitation":"(2)","plainTextFormattedCitation":"(2)","previouslyFormattedCitation":"(3)"},"properties":{"noteIndex":0},"schema":"https://github.com/citation-style-language/schema/raw/master/csl-citation.json"}</w:instrText>
            </w:r>
            <w:r>
              <w:rPr>
                <w:rFonts w:eastAsia="Times New Roman" w:cs="Times New Roman"/>
                <w:b/>
                <w:szCs w:val="24"/>
              </w:rPr>
              <w:fldChar w:fldCharType="separate"/>
            </w:r>
            <w:r w:rsidR="00AF521B" w:rsidRPr="00AF521B">
              <w:rPr>
                <w:rFonts w:eastAsia="Times New Roman" w:cs="Times New Roman"/>
                <w:noProof/>
                <w:szCs w:val="24"/>
              </w:rPr>
              <w:t>(2)</w:t>
            </w:r>
            <w:r>
              <w:rPr>
                <w:rFonts w:eastAsia="Times New Roman" w:cs="Times New Roman"/>
                <w:b/>
                <w:szCs w:val="24"/>
              </w:rPr>
              <w:fldChar w:fldCharType="end"/>
            </w:r>
          </w:p>
        </w:tc>
      </w:tr>
      <w:tr w:rsidR="00CA2AD7" w14:paraId="7BAC224D" w14:textId="77777777" w:rsidTr="004F3F77">
        <w:trPr>
          <w:trHeight w:val="890"/>
        </w:trPr>
        <w:tc>
          <w:tcPr>
            <w:tcW w:w="2410" w:type="dxa"/>
            <w:shd w:val="clear" w:color="auto" w:fill="auto"/>
            <w:tcMar>
              <w:top w:w="100" w:type="dxa"/>
              <w:left w:w="100" w:type="dxa"/>
              <w:bottom w:w="100" w:type="dxa"/>
              <w:right w:w="100" w:type="dxa"/>
            </w:tcMar>
          </w:tcPr>
          <w:p w14:paraId="3F89CD6B" w14:textId="77777777" w:rsidR="00CA2AD7" w:rsidRPr="006E7F71" w:rsidRDefault="00CA2AD7" w:rsidP="004F3F77">
            <w:pPr>
              <w:spacing w:before="80" w:after="80" w:line="360" w:lineRule="auto"/>
              <w:ind w:left="140"/>
              <w:jc w:val="both"/>
              <w:rPr>
                <w:rFonts w:eastAsia="Times New Roman" w:cs="Times New Roman"/>
                <w:bCs/>
                <w:i/>
                <w:szCs w:val="24"/>
              </w:rPr>
            </w:pPr>
            <w:proofErr w:type="spellStart"/>
            <w:r w:rsidRPr="006E7F71">
              <w:rPr>
                <w:rFonts w:eastAsia="Times New Roman" w:cs="Times New Roman"/>
                <w:bCs/>
                <w:i/>
                <w:szCs w:val="24"/>
              </w:rPr>
              <w:t>flhD</w:t>
            </w:r>
            <w:proofErr w:type="spellEnd"/>
          </w:p>
        </w:tc>
        <w:tc>
          <w:tcPr>
            <w:tcW w:w="4536" w:type="dxa"/>
            <w:gridSpan w:val="3"/>
            <w:shd w:val="clear" w:color="auto" w:fill="auto"/>
            <w:tcMar>
              <w:top w:w="100" w:type="dxa"/>
              <w:left w:w="100" w:type="dxa"/>
              <w:bottom w:w="100" w:type="dxa"/>
              <w:right w:w="100" w:type="dxa"/>
            </w:tcMar>
          </w:tcPr>
          <w:p w14:paraId="249A5AAA" w14:textId="77777777" w:rsidR="00CA2AD7" w:rsidRPr="00F1071C" w:rsidRDefault="00CA2AD7" w:rsidP="004F3F77">
            <w:pPr>
              <w:spacing w:before="80" w:after="80" w:line="360" w:lineRule="auto"/>
              <w:jc w:val="both"/>
              <w:rPr>
                <w:rFonts w:eastAsia="Times New Roman" w:cs="Times New Roman"/>
                <w:bCs/>
                <w:szCs w:val="24"/>
              </w:rPr>
            </w:pPr>
            <w:proofErr w:type="spellStart"/>
            <w:proofErr w:type="gramStart"/>
            <w:r w:rsidRPr="00F1071C">
              <w:rPr>
                <w:rFonts w:eastAsia="Times New Roman" w:cs="Times New Roman"/>
                <w:bCs/>
                <w:i/>
                <w:szCs w:val="24"/>
              </w:rPr>
              <w:t>flhD</w:t>
            </w:r>
            <w:proofErr w:type="spellEnd"/>
            <w:r w:rsidRPr="00F1071C">
              <w:rPr>
                <w:rFonts w:eastAsia="Times New Roman" w:cs="Times New Roman"/>
                <w:bCs/>
                <w:szCs w:val="24"/>
              </w:rPr>
              <w:t>::</w:t>
            </w:r>
            <w:proofErr w:type="spellStart"/>
            <w:proofErr w:type="gramEnd"/>
            <w:r w:rsidRPr="00F1071C">
              <w:rPr>
                <w:rFonts w:eastAsia="Times New Roman" w:cs="Times New Roman"/>
                <w:bCs/>
                <w:szCs w:val="24"/>
              </w:rPr>
              <w:t>pKNOCK</w:t>
            </w:r>
            <w:proofErr w:type="spellEnd"/>
            <w:r w:rsidRPr="00F1071C">
              <w:rPr>
                <w:rFonts w:eastAsia="Times New Roman" w:cs="Times New Roman"/>
                <w:bCs/>
                <w:szCs w:val="24"/>
              </w:rPr>
              <w:t>-Cm</w:t>
            </w:r>
          </w:p>
        </w:tc>
        <w:tc>
          <w:tcPr>
            <w:tcW w:w="1557" w:type="dxa"/>
            <w:shd w:val="clear" w:color="auto" w:fill="auto"/>
            <w:tcMar>
              <w:top w:w="100" w:type="dxa"/>
              <w:left w:w="100" w:type="dxa"/>
              <w:bottom w:w="100" w:type="dxa"/>
              <w:right w:w="100" w:type="dxa"/>
            </w:tcMar>
          </w:tcPr>
          <w:p w14:paraId="5094E899" w14:textId="385701D7" w:rsidR="00CA2AD7" w:rsidRDefault="00CA2AD7" w:rsidP="004F3F77">
            <w:pPr>
              <w:spacing w:before="80" w:after="80" w:line="360" w:lineRule="auto"/>
              <w:jc w:val="both"/>
              <w:rPr>
                <w:rFonts w:eastAsia="Times New Roman" w:cs="Times New Roman"/>
                <w:b/>
                <w:szCs w:val="24"/>
              </w:rPr>
            </w:pPr>
            <w:r>
              <w:rPr>
                <w:rFonts w:eastAsia="Times New Roman" w:cs="Times New Roman"/>
                <w:b/>
                <w:szCs w:val="24"/>
              </w:rPr>
              <w:fldChar w:fldCharType="begin" w:fldLock="1"/>
            </w:r>
            <w:r w:rsidR="00AF521B">
              <w:rPr>
                <w:rFonts w:eastAsia="Times New Roman" w:cs="Times New Roman"/>
                <w:b/>
                <w:szCs w:val="24"/>
              </w:rPr>
              <w:instrText>ADDIN CSL_CITATION {"citationItems":[{"id":"ITEM-1","itemData":{"DOI":"10.1371/journal.pone.0024054","ISSN":"19326203","PMID":"21901159","abstract":"Serratia marcescens is an opportunistic human pathogen that represents a growing problem for public health, particularly in hospitalized or immunocompromised patients. However, little is known about factors and mechanisms that contribute to S. marcescens pathogenesis within its host. In this work, we explore the invasion process of this opportunistic pathogen to epithelial cells. We demonstrate that once internalized, Serratia is able not only to persist but also to multiply inside a large membrane-bound compartment. This structure displays autophagic-like features, acquiring LC3 and Rab7, markers described to be recruited throughout the progression of antibacterial autophagy. The majority of the autophagic-like vacuoles in which Serratia resides and proliferates are non-acidic and have no degradative properties, indicating that the bacteria are capable to either delay or prevent fusion with lysosomal compartments, altering the expected progression of autophagosome maturation. In addition, our results demonstrate that Serratia triggers a non-canonical autophagic process before internalization. These findings reveal that S. marcescens is able to manipulate the autophagic traffic, generating a suitable niche for survival and proliferation inside the host cell. © 2011 Fedrigo et al.","author":[{"dropping-particle":"V.","family":"Fedrigo","given":"Griselda","non-dropping-particle":"","parse-names":false,"suffix":""},{"dropping-particle":"","family":"Campoy","given":"Emanuel M.","non-dropping-particle":"","parse-names":false,"suffix":""},{"dropping-particle":"","family":"Venanzio","given":"Gisela","non-dropping-particle":"Di","parse-names":false,"suffix":""},{"dropping-particle":"","family":"Colombo","given":"María Isabel","non-dropping-particle":"","parse-names":false,"suffix":""},{"dropping-particle":"","family":"Véscovi","given":"Eleonora García","non-dropping-particle":"","parse-names":false,"suffix":""}],"container-title":"PLoS ONE","id":"ITEM-1","issue":"8","issued":{"date-parts":[["2011"]]},"title":"Serratia marcescens is able to survive and proliferate in autophagic-like vacuoles inside non-phagocytic cells","type":"article-journal","volume":"6"},"uris":["http://www.mendeley.com/documents/?uuid=8b4cc538-6ad6-421b-bb0f-ab9490f875fc"]}],"mendeley":{"formattedCitation":"(3)","plainTextFormattedCitation":"(3)","previouslyFormattedCitation":"(4)"},"properties":{"noteIndex":0},"schema":"https://github.com/citation-style-language/schema/raw/master/csl-citation.json"}</w:instrText>
            </w:r>
            <w:r>
              <w:rPr>
                <w:rFonts w:eastAsia="Times New Roman" w:cs="Times New Roman"/>
                <w:b/>
                <w:szCs w:val="24"/>
              </w:rPr>
              <w:fldChar w:fldCharType="separate"/>
            </w:r>
            <w:r w:rsidR="00AF521B" w:rsidRPr="00AF521B">
              <w:rPr>
                <w:rFonts w:eastAsia="Times New Roman" w:cs="Times New Roman"/>
                <w:noProof/>
                <w:szCs w:val="24"/>
              </w:rPr>
              <w:t>(3)</w:t>
            </w:r>
            <w:r>
              <w:rPr>
                <w:rFonts w:eastAsia="Times New Roman" w:cs="Times New Roman"/>
                <w:b/>
                <w:szCs w:val="24"/>
              </w:rPr>
              <w:fldChar w:fldCharType="end"/>
            </w:r>
          </w:p>
        </w:tc>
      </w:tr>
      <w:tr w:rsidR="00CA2AD7" w:rsidRPr="002C402D" w14:paraId="78622EA3" w14:textId="77777777" w:rsidTr="004F3F77">
        <w:trPr>
          <w:trHeight w:val="635"/>
        </w:trPr>
        <w:tc>
          <w:tcPr>
            <w:tcW w:w="2410" w:type="dxa"/>
            <w:shd w:val="clear" w:color="auto" w:fill="auto"/>
            <w:tcMar>
              <w:top w:w="100" w:type="dxa"/>
              <w:left w:w="100" w:type="dxa"/>
              <w:bottom w:w="100" w:type="dxa"/>
              <w:right w:w="100" w:type="dxa"/>
            </w:tcMar>
          </w:tcPr>
          <w:p w14:paraId="15ACD352" w14:textId="77777777" w:rsidR="00CA2AD7" w:rsidRPr="006E7F71" w:rsidRDefault="00CA2AD7" w:rsidP="004F3F77">
            <w:pPr>
              <w:spacing w:before="80" w:after="80" w:line="360" w:lineRule="auto"/>
              <w:ind w:left="140"/>
              <w:jc w:val="both"/>
              <w:rPr>
                <w:rFonts w:eastAsia="Times New Roman" w:cs="Times New Roman"/>
                <w:bCs/>
                <w:i/>
                <w:szCs w:val="24"/>
              </w:rPr>
            </w:pPr>
            <w:proofErr w:type="spellStart"/>
            <w:r w:rsidRPr="006E7F71">
              <w:rPr>
                <w:rFonts w:eastAsia="Times New Roman" w:cs="Times New Roman"/>
                <w:bCs/>
                <w:i/>
                <w:szCs w:val="24"/>
              </w:rPr>
              <w:t>motA</w:t>
            </w:r>
            <w:proofErr w:type="spellEnd"/>
          </w:p>
        </w:tc>
        <w:tc>
          <w:tcPr>
            <w:tcW w:w="4536" w:type="dxa"/>
            <w:gridSpan w:val="3"/>
            <w:shd w:val="clear" w:color="auto" w:fill="auto"/>
            <w:tcMar>
              <w:top w:w="100" w:type="dxa"/>
              <w:left w:w="100" w:type="dxa"/>
              <w:bottom w:w="100" w:type="dxa"/>
              <w:right w:w="100" w:type="dxa"/>
            </w:tcMar>
          </w:tcPr>
          <w:p w14:paraId="2233A145" w14:textId="77777777" w:rsidR="00CA2AD7" w:rsidRPr="00F1071C" w:rsidRDefault="00CA2AD7" w:rsidP="004F3F77">
            <w:pPr>
              <w:spacing w:before="80" w:after="80" w:line="360" w:lineRule="auto"/>
              <w:jc w:val="both"/>
              <w:rPr>
                <w:rFonts w:eastAsia="Times New Roman" w:cs="Times New Roman"/>
                <w:bCs/>
                <w:szCs w:val="24"/>
              </w:rPr>
            </w:pPr>
            <w:proofErr w:type="spellStart"/>
            <w:r w:rsidRPr="00F1071C">
              <w:rPr>
                <w:rFonts w:eastAsia="Times New Roman" w:cs="Times New Roman"/>
                <w:bCs/>
                <w:szCs w:val="24"/>
              </w:rPr>
              <w:t>Δ</w:t>
            </w:r>
            <w:r w:rsidRPr="00F1071C">
              <w:rPr>
                <w:rFonts w:eastAsia="Times New Roman" w:cs="Times New Roman"/>
                <w:bCs/>
                <w:i/>
                <w:szCs w:val="24"/>
              </w:rPr>
              <w:t>motA</w:t>
            </w:r>
            <w:proofErr w:type="spellEnd"/>
          </w:p>
        </w:tc>
        <w:tc>
          <w:tcPr>
            <w:tcW w:w="1557" w:type="dxa"/>
            <w:shd w:val="clear" w:color="auto" w:fill="auto"/>
            <w:tcMar>
              <w:top w:w="100" w:type="dxa"/>
              <w:left w:w="100" w:type="dxa"/>
              <w:bottom w:w="100" w:type="dxa"/>
              <w:right w:w="100" w:type="dxa"/>
            </w:tcMar>
          </w:tcPr>
          <w:p w14:paraId="31BE9B8D" w14:textId="77777777" w:rsidR="00CA2AD7" w:rsidRPr="00F1071C" w:rsidRDefault="00CA2AD7" w:rsidP="004F3F77">
            <w:pPr>
              <w:spacing w:before="80" w:after="80" w:line="360" w:lineRule="auto"/>
              <w:jc w:val="both"/>
              <w:rPr>
                <w:rFonts w:eastAsia="Times New Roman" w:cs="Times New Roman"/>
                <w:bCs/>
                <w:szCs w:val="24"/>
                <w:highlight w:val="yellow"/>
              </w:rPr>
            </w:pPr>
            <w:r w:rsidRPr="00F1071C">
              <w:rPr>
                <w:rFonts w:eastAsia="Times New Roman" w:cs="Times New Roman"/>
                <w:bCs/>
                <w:szCs w:val="24"/>
              </w:rPr>
              <w:t>This work</w:t>
            </w:r>
          </w:p>
        </w:tc>
      </w:tr>
      <w:tr w:rsidR="00CA2AD7" w:rsidRPr="002C402D" w14:paraId="446B4CB5" w14:textId="77777777" w:rsidTr="004F3F77">
        <w:trPr>
          <w:trHeight w:val="635"/>
        </w:trPr>
        <w:tc>
          <w:tcPr>
            <w:tcW w:w="2410" w:type="dxa"/>
            <w:shd w:val="clear" w:color="auto" w:fill="auto"/>
            <w:tcMar>
              <w:top w:w="100" w:type="dxa"/>
              <w:left w:w="100" w:type="dxa"/>
              <w:bottom w:w="100" w:type="dxa"/>
              <w:right w:w="100" w:type="dxa"/>
            </w:tcMar>
          </w:tcPr>
          <w:p w14:paraId="69A408D1" w14:textId="77777777" w:rsidR="00CA2AD7" w:rsidRPr="006E7F71" w:rsidRDefault="00CA2AD7" w:rsidP="004F3F77">
            <w:pPr>
              <w:spacing w:before="80" w:after="80" w:line="360" w:lineRule="auto"/>
              <w:ind w:left="140"/>
              <w:jc w:val="both"/>
              <w:rPr>
                <w:rFonts w:eastAsia="Times New Roman" w:cs="Times New Roman"/>
                <w:bCs/>
                <w:i/>
                <w:szCs w:val="24"/>
              </w:rPr>
            </w:pPr>
            <w:proofErr w:type="spellStart"/>
            <w:r w:rsidRPr="006E7F71">
              <w:rPr>
                <w:rFonts w:eastAsia="Times New Roman" w:cs="Times New Roman"/>
                <w:bCs/>
                <w:i/>
                <w:szCs w:val="24"/>
              </w:rPr>
              <w:t>fliC</w:t>
            </w:r>
            <w:proofErr w:type="spellEnd"/>
          </w:p>
        </w:tc>
        <w:tc>
          <w:tcPr>
            <w:tcW w:w="4536" w:type="dxa"/>
            <w:gridSpan w:val="3"/>
            <w:shd w:val="clear" w:color="auto" w:fill="auto"/>
            <w:tcMar>
              <w:top w:w="100" w:type="dxa"/>
              <w:left w:w="100" w:type="dxa"/>
              <w:bottom w:w="100" w:type="dxa"/>
              <w:right w:w="100" w:type="dxa"/>
            </w:tcMar>
          </w:tcPr>
          <w:p w14:paraId="54F31F74" w14:textId="77777777" w:rsidR="00CA2AD7" w:rsidRPr="00F1071C" w:rsidRDefault="00CA2AD7" w:rsidP="004F3F77">
            <w:pPr>
              <w:spacing w:before="80" w:after="80" w:line="360" w:lineRule="auto"/>
              <w:jc w:val="both"/>
              <w:rPr>
                <w:rFonts w:eastAsia="Times New Roman" w:cs="Times New Roman"/>
                <w:bCs/>
                <w:szCs w:val="24"/>
              </w:rPr>
            </w:pPr>
            <w:proofErr w:type="spellStart"/>
            <w:proofErr w:type="gramStart"/>
            <w:r w:rsidRPr="00F1071C">
              <w:rPr>
                <w:rFonts w:eastAsia="Times New Roman" w:cs="Times New Roman"/>
                <w:bCs/>
                <w:i/>
                <w:szCs w:val="24"/>
              </w:rPr>
              <w:t>fliC</w:t>
            </w:r>
            <w:proofErr w:type="spellEnd"/>
            <w:r w:rsidRPr="00F1071C">
              <w:rPr>
                <w:rFonts w:eastAsia="Times New Roman" w:cs="Times New Roman"/>
                <w:bCs/>
                <w:szCs w:val="24"/>
              </w:rPr>
              <w:t>::</w:t>
            </w:r>
            <w:proofErr w:type="spellStart"/>
            <w:proofErr w:type="gramEnd"/>
            <w:r w:rsidRPr="00F1071C">
              <w:rPr>
                <w:rFonts w:eastAsia="Times New Roman" w:cs="Times New Roman"/>
                <w:bCs/>
                <w:szCs w:val="24"/>
              </w:rPr>
              <w:t>pKNOCK</w:t>
            </w:r>
            <w:proofErr w:type="spellEnd"/>
            <w:r w:rsidRPr="00F1071C">
              <w:rPr>
                <w:rFonts w:eastAsia="Times New Roman" w:cs="Times New Roman"/>
                <w:bCs/>
                <w:szCs w:val="24"/>
              </w:rPr>
              <w:t>-Cm</w:t>
            </w:r>
          </w:p>
        </w:tc>
        <w:tc>
          <w:tcPr>
            <w:tcW w:w="1557" w:type="dxa"/>
            <w:shd w:val="clear" w:color="auto" w:fill="auto"/>
            <w:tcMar>
              <w:top w:w="100" w:type="dxa"/>
              <w:left w:w="100" w:type="dxa"/>
              <w:bottom w:w="100" w:type="dxa"/>
              <w:right w:w="100" w:type="dxa"/>
            </w:tcMar>
          </w:tcPr>
          <w:p w14:paraId="0E0A83B4" w14:textId="77777777" w:rsidR="00CA2AD7" w:rsidRPr="00C96D08" w:rsidRDefault="00CA2AD7" w:rsidP="004F3F77">
            <w:pPr>
              <w:spacing w:before="80" w:after="80" w:line="360" w:lineRule="auto"/>
              <w:jc w:val="both"/>
              <w:rPr>
                <w:rFonts w:eastAsia="Times New Roman" w:cs="Times New Roman"/>
                <w:bCs/>
                <w:szCs w:val="24"/>
              </w:rPr>
            </w:pPr>
            <w:r w:rsidRPr="00C96D08">
              <w:rPr>
                <w:rFonts w:eastAsia="Times New Roman" w:cs="Times New Roman"/>
                <w:bCs/>
                <w:szCs w:val="24"/>
              </w:rPr>
              <w:t>This work</w:t>
            </w:r>
          </w:p>
        </w:tc>
      </w:tr>
      <w:tr w:rsidR="00CA2AD7" w:rsidRPr="002C402D" w14:paraId="6D184E7B" w14:textId="77777777" w:rsidTr="004F3F77">
        <w:trPr>
          <w:trHeight w:val="635"/>
        </w:trPr>
        <w:tc>
          <w:tcPr>
            <w:tcW w:w="2410" w:type="dxa"/>
            <w:shd w:val="clear" w:color="auto" w:fill="auto"/>
            <w:tcMar>
              <w:top w:w="100" w:type="dxa"/>
              <w:left w:w="100" w:type="dxa"/>
              <w:bottom w:w="100" w:type="dxa"/>
              <w:right w:w="100" w:type="dxa"/>
            </w:tcMar>
          </w:tcPr>
          <w:p w14:paraId="636A9E0F" w14:textId="77777777" w:rsidR="00CA2AD7" w:rsidRPr="006E7F71" w:rsidRDefault="00CA2AD7" w:rsidP="004F3F77">
            <w:pPr>
              <w:spacing w:before="80" w:after="80" w:line="360" w:lineRule="auto"/>
              <w:ind w:left="140"/>
              <w:jc w:val="both"/>
              <w:rPr>
                <w:rFonts w:eastAsia="Times New Roman" w:cs="Times New Roman"/>
                <w:bCs/>
                <w:i/>
                <w:szCs w:val="24"/>
              </w:rPr>
            </w:pPr>
            <w:proofErr w:type="spellStart"/>
            <w:r w:rsidRPr="006E7F71">
              <w:rPr>
                <w:rFonts w:eastAsia="Times New Roman" w:cs="Times New Roman"/>
                <w:bCs/>
                <w:i/>
                <w:szCs w:val="24"/>
              </w:rPr>
              <w:t>slpE</w:t>
            </w:r>
            <w:proofErr w:type="spellEnd"/>
          </w:p>
        </w:tc>
        <w:tc>
          <w:tcPr>
            <w:tcW w:w="4536" w:type="dxa"/>
            <w:gridSpan w:val="3"/>
            <w:shd w:val="clear" w:color="auto" w:fill="auto"/>
            <w:tcMar>
              <w:top w:w="100" w:type="dxa"/>
              <w:left w:w="100" w:type="dxa"/>
              <w:bottom w:w="100" w:type="dxa"/>
              <w:right w:w="100" w:type="dxa"/>
            </w:tcMar>
          </w:tcPr>
          <w:p w14:paraId="0C3E8B48" w14:textId="77777777" w:rsidR="00CA2AD7" w:rsidRPr="00F1071C" w:rsidRDefault="00CA2AD7" w:rsidP="004F3F77">
            <w:pPr>
              <w:spacing w:before="80" w:after="80" w:line="360" w:lineRule="auto"/>
              <w:jc w:val="both"/>
              <w:rPr>
                <w:rFonts w:eastAsia="Times New Roman" w:cs="Times New Roman"/>
                <w:bCs/>
                <w:i/>
                <w:szCs w:val="24"/>
              </w:rPr>
            </w:pPr>
            <w:proofErr w:type="spellStart"/>
            <w:proofErr w:type="gramStart"/>
            <w:r w:rsidRPr="00F1071C">
              <w:rPr>
                <w:rFonts w:eastAsia="Times New Roman" w:cs="Times New Roman"/>
                <w:bCs/>
                <w:i/>
                <w:iCs/>
                <w:szCs w:val="24"/>
              </w:rPr>
              <w:t>slpE</w:t>
            </w:r>
            <w:proofErr w:type="spellEnd"/>
            <w:r w:rsidRPr="00F1071C">
              <w:rPr>
                <w:rFonts w:eastAsia="Times New Roman" w:cs="Times New Roman"/>
                <w:bCs/>
                <w:szCs w:val="24"/>
              </w:rPr>
              <w:t>::</w:t>
            </w:r>
            <w:proofErr w:type="spellStart"/>
            <w:proofErr w:type="gramEnd"/>
            <w:r w:rsidRPr="00F1071C">
              <w:rPr>
                <w:rFonts w:eastAsia="Times New Roman" w:cs="Times New Roman"/>
                <w:bCs/>
                <w:szCs w:val="24"/>
              </w:rPr>
              <w:t>pKNOCK</w:t>
            </w:r>
            <w:proofErr w:type="spellEnd"/>
            <w:r w:rsidRPr="00F1071C">
              <w:rPr>
                <w:rFonts w:eastAsia="Times New Roman" w:cs="Times New Roman"/>
                <w:bCs/>
                <w:szCs w:val="24"/>
              </w:rPr>
              <w:t>-Cm</w:t>
            </w:r>
          </w:p>
        </w:tc>
        <w:tc>
          <w:tcPr>
            <w:tcW w:w="1557" w:type="dxa"/>
            <w:shd w:val="clear" w:color="auto" w:fill="auto"/>
            <w:tcMar>
              <w:top w:w="100" w:type="dxa"/>
              <w:left w:w="100" w:type="dxa"/>
              <w:bottom w:w="100" w:type="dxa"/>
              <w:right w:w="100" w:type="dxa"/>
            </w:tcMar>
          </w:tcPr>
          <w:p w14:paraId="5671F6DD" w14:textId="77777777" w:rsidR="00CA2AD7" w:rsidRPr="00C96D08" w:rsidRDefault="00CA2AD7" w:rsidP="004F3F77">
            <w:pPr>
              <w:spacing w:before="80" w:after="80" w:line="360" w:lineRule="auto"/>
              <w:jc w:val="both"/>
              <w:rPr>
                <w:rFonts w:eastAsia="Times New Roman" w:cs="Times New Roman"/>
                <w:bCs/>
                <w:szCs w:val="24"/>
              </w:rPr>
            </w:pPr>
            <w:r w:rsidRPr="00C96D08">
              <w:rPr>
                <w:rFonts w:eastAsia="Times New Roman" w:cs="Times New Roman"/>
                <w:bCs/>
                <w:szCs w:val="24"/>
              </w:rPr>
              <w:t>This work</w:t>
            </w:r>
          </w:p>
        </w:tc>
      </w:tr>
      <w:tr w:rsidR="00CA2AD7" w:rsidRPr="002C402D" w14:paraId="2BC3AF30" w14:textId="77777777" w:rsidTr="004F3F77">
        <w:trPr>
          <w:trHeight w:val="635"/>
        </w:trPr>
        <w:tc>
          <w:tcPr>
            <w:tcW w:w="2410" w:type="dxa"/>
            <w:shd w:val="clear" w:color="auto" w:fill="auto"/>
            <w:tcMar>
              <w:top w:w="100" w:type="dxa"/>
              <w:left w:w="100" w:type="dxa"/>
              <w:bottom w:w="100" w:type="dxa"/>
              <w:right w:w="100" w:type="dxa"/>
            </w:tcMar>
          </w:tcPr>
          <w:p w14:paraId="5887A87D" w14:textId="77777777" w:rsidR="00CA2AD7" w:rsidRPr="006E7F71" w:rsidRDefault="00CA2AD7" w:rsidP="004F3F77">
            <w:pPr>
              <w:spacing w:before="80" w:after="80" w:line="360" w:lineRule="auto"/>
              <w:ind w:left="140"/>
              <w:jc w:val="both"/>
              <w:rPr>
                <w:rFonts w:eastAsia="Times New Roman" w:cs="Times New Roman"/>
                <w:bCs/>
                <w:iCs/>
                <w:szCs w:val="24"/>
              </w:rPr>
            </w:pPr>
            <w:proofErr w:type="gramStart"/>
            <w:r w:rsidRPr="006E7F71">
              <w:rPr>
                <w:rFonts w:eastAsia="Times New Roman" w:cs="Times New Roman"/>
                <w:bCs/>
                <w:iCs/>
                <w:szCs w:val="24"/>
              </w:rPr>
              <w:t>wild-type</w:t>
            </w:r>
            <w:proofErr w:type="gramEnd"/>
            <w:r w:rsidRPr="006E7F71">
              <w:rPr>
                <w:rFonts w:eastAsia="Times New Roman" w:cs="Times New Roman"/>
                <w:bCs/>
                <w:iCs/>
                <w:szCs w:val="24"/>
              </w:rPr>
              <w:t>/p</w:t>
            </w:r>
          </w:p>
        </w:tc>
        <w:tc>
          <w:tcPr>
            <w:tcW w:w="4536" w:type="dxa"/>
            <w:gridSpan w:val="3"/>
            <w:shd w:val="clear" w:color="auto" w:fill="auto"/>
            <w:tcMar>
              <w:top w:w="100" w:type="dxa"/>
              <w:left w:w="100" w:type="dxa"/>
              <w:bottom w:w="100" w:type="dxa"/>
              <w:right w:w="100" w:type="dxa"/>
            </w:tcMar>
          </w:tcPr>
          <w:p w14:paraId="67579B26" w14:textId="77777777" w:rsidR="00CA2AD7" w:rsidRPr="003E11EF" w:rsidRDefault="00CA2AD7" w:rsidP="004F3F77">
            <w:pPr>
              <w:spacing w:before="80" w:after="80" w:line="360" w:lineRule="auto"/>
              <w:jc w:val="both"/>
              <w:rPr>
                <w:rFonts w:eastAsia="Times New Roman" w:cs="Times New Roman"/>
                <w:bCs/>
                <w:szCs w:val="24"/>
              </w:rPr>
            </w:pPr>
            <w:r>
              <w:rPr>
                <w:rFonts w:eastAsia="Times New Roman" w:cs="Times New Roman"/>
                <w:bCs/>
                <w:szCs w:val="24"/>
              </w:rPr>
              <w:t>RM66262 pBB2</w:t>
            </w:r>
          </w:p>
        </w:tc>
        <w:tc>
          <w:tcPr>
            <w:tcW w:w="1557" w:type="dxa"/>
            <w:shd w:val="clear" w:color="auto" w:fill="auto"/>
            <w:tcMar>
              <w:top w:w="100" w:type="dxa"/>
              <w:left w:w="100" w:type="dxa"/>
              <w:bottom w:w="100" w:type="dxa"/>
              <w:right w:w="100" w:type="dxa"/>
            </w:tcMar>
          </w:tcPr>
          <w:p w14:paraId="26E7F58B" w14:textId="77777777" w:rsidR="00CA2AD7" w:rsidRPr="00C96D08" w:rsidRDefault="00CA2AD7" w:rsidP="004F3F77">
            <w:pPr>
              <w:spacing w:before="80" w:after="80" w:line="360" w:lineRule="auto"/>
              <w:jc w:val="both"/>
              <w:rPr>
                <w:rFonts w:eastAsia="Times New Roman" w:cs="Times New Roman"/>
                <w:bCs/>
                <w:szCs w:val="24"/>
              </w:rPr>
            </w:pPr>
            <w:r w:rsidRPr="00C96D08">
              <w:rPr>
                <w:rFonts w:eastAsia="Times New Roman" w:cs="Times New Roman"/>
                <w:bCs/>
                <w:szCs w:val="24"/>
              </w:rPr>
              <w:t>This work</w:t>
            </w:r>
          </w:p>
        </w:tc>
      </w:tr>
      <w:tr w:rsidR="00CA2AD7" w:rsidRPr="002C402D" w14:paraId="2F205F2C" w14:textId="77777777" w:rsidTr="004F3F77">
        <w:trPr>
          <w:trHeight w:val="635"/>
        </w:trPr>
        <w:tc>
          <w:tcPr>
            <w:tcW w:w="2410" w:type="dxa"/>
            <w:shd w:val="clear" w:color="auto" w:fill="auto"/>
            <w:tcMar>
              <w:top w:w="100" w:type="dxa"/>
              <w:left w:w="100" w:type="dxa"/>
              <w:bottom w:w="100" w:type="dxa"/>
              <w:right w:w="100" w:type="dxa"/>
            </w:tcMar>
          </w:tcPr>
          <w:p w14:paraId="0D24882D" w14:textId="77777777" w:rsidR="00CA2AD7" w:rsidRPr="006E7F71" w:rsidRDefault="00CA2AD7" w:rsidP="004F3F77">
            <w:pPr>
              <w:spacing w:before="80" w:after="80" w:line="360" w:lineRule="auto"/>
              <w:ind w:left="140"/>
              <w:jc w:val="both"/>
              <w:rPr>
                <w:rFonts w:eastAsia="Times New Roman" w:cs="Times New Roman"/>
                <w:bCs/>
                <w:i/>
                <w:szCs w:val="24"/>
              </w:rPr>
            </w:pPr>
            <w:proofErr w:type="spellStart"/>
            <w:r w:rsidRPr="006E7F71">
              <w:rPr>
                <w:rFonts w:eastAsia="Times New Roman" w:cs="Times New Roman"/>
                <w:bCs/>
                <w:i/>
                <w:szCs w:val="24"/>
              </w:rPr>
              <w:t>prtA</w:t>
            </w:r>
            <w:proofErr w:type="spellEnd"/>
            <w:r w:rsidRPr="006E7F71">
              <w:rPr>
                <w:rFonts w:eastAsia="Times New Roman" w:cs="Times New Roman"/>
                <w:bCs/>
                <w:iCs/>
                <w:szCs w:val="24"/>
              </w:rPr>
              <w:t>/p</w:t>
            </w:r>
          </w:p>
        </w:tc>
        <w:tc>
          <w:tcPr>
            <w:tcW w:w="4536" w:type="dxa"/>
            <w:gridSpan w:val="3"/>
            <w:shd w:val="clear" w:color="auto" w:fill="auto"/>
            <w:tcMar>
              <w:top w:w="100" w:type="dxa"/>
              <w:left w:w="100" w:type="dxa"/>
              <w:bottom w:w="100" w:type="dxa"/>
              <w:right w:w="100" w:type="dxa"/>
            </w:tcMar>
          </w:tcPr>
          <w:p w14:paraId="4D88E19E" w14:textId="77777777" w:rsidR="00CA2AD7" w:rsidRPr="00CF47BD" w:rsidRDefault="00CA2AD7" w:rsidP="004F3F77">
            <w:pPr>
              <w:spacing w:before="80" w:after="80" w:line="360" w:lineRule="auto"/>
              <w:jc w:val="both"/>
              <w:rPr>
                <w:rFonts w:eastAsia="Times New Roman" w:cs="Times New Roman"/>
                <w:b/>
                <w:i/>
                <w:iCs/>
                <w:szCs w:val="24"/>
              </w:rPr>
            </w:pPr>
            <w:proofErr w:type="spellStart"/>
            <w:proofErr w:type="gramStart"/>
            <w:r w:rsidRPr="00F1071C">
              <w:rPr>
                <w:rFonts w:eastAsia="Times New Roman" w:cs="Times New Roman"/>
                <w:bCs/>
                <w:i/>
                <w:szCs w:val="24"/>
              </w:rPr>
              <w:t>prtA</w:t>
            </w:r>
            <w:proofErr w:type="spellEnd"/>
            <w:r w:rsidRPr="00F1071C">
              <w:rPr>
                <w:rFonts w:eastAsia="Times New Roman" w:cs="Times New Roman"/>
                <w:bCs/>
                <w:szCs w:val="24"/>
              </w:rPr>
              <w:t>::</w:t>
            </w:r>
            <w:proofErr w:type="spellStart"/>
            <w:proofErr w:type="gramEnd"/>
            <w:r w:rsidRPr="00F1071C">
              <w:rPr>
                <w:rFonts w:eastAsia="Times New Roman" w:cs="Times New Roman"/>
                <w:bCs/>
                <w:szCs w:val="24"/>
              </w:rPr>
              <w:t>pKNOCK</w:t>
            </w:r>
            <w:proofErr w:type="spellEnd"/>
            <w:r w:rsidRPr="00F1071C">
              <w:rPr>
                <w:rFonts w:eastAsia="Times New Roman" w:cs="Times New Roman"/>
                <w:bCs/>
                <w:szCs w:val="24"/>
              </w:rPr>
              <w:t>-Cm</w:t>
            </w:r>
            <w:r>
              <w:rPr>
                <w:rFonts w:eastAsia="Times New Roman" w:cs="Times New Roman"/>
                <w:bCs/>
                <w:szCs w:val="24"/>
              </w:rPr>
              <w:t xml:space="preserve"> pBB2</w:t>
            </w:r>
          </w:p>
        </w:tc>
        <w:tc>
          <w:tcPr>
            <w:tcW w:w="1557" w:type="dxa"/>
            <w:shd w:val="clear" w:color="auto" w:fill="auto"/>
            <w:tcMar>
              <w:top w:w="100" w:type="dxa"/>
              <w:left w:w="100" w:type="dxa"/>
              <w:bottom w:w="100" w:type="dxa"/>
              <w:right w:w="100" w:type="dxa"/>
            </w:tcMar>
          </w:tcPr>
          <w:p w14:paraId="174437E1" w14:textId="77777777" w:rsidR="00CA2AD7" w:rsidRPr="00C96D08" w:rsidRDefault="00CA2AD7" w:rsidP="004F3F77">
            <w:pPr>
              <w:spacing w:before="80" w:after="80" w:line="360" w:lineRule="auto"/>
              <w:jc w:val="both"/>
              <w:rPr>
                <w:rFonts w:eastAsia="Times New Roman" w:cs="Times New Roman"/>
                <w:b/>
                <w:szCs w:val="24"/>
              </w:rPr>
            </w:pPr>
            <w:r w:rsidRPr="00C96D08">
              <w:rPr>
                <w:rFonts w:eastAsia="Times New Roman" w:cs="Times New Roman"/>
                <w:bCs/>
                <w:szCs w:val="24"/>
              </w:rPr>
              <w:t>This work</w:t>
            </w:r>
          </w:p>
        </w:tc>
      </w:tr>
      <w:tr w:rsidR="00CA2AD7" w:rsidRPr="002C402D" w14:paraId="3E38CDEA" w14:textId="77777777" w:rsidTr="004F3F77">
        <w:trPr>
          <w:trHeight w:val="635"/>
        </w:trPr>
        <w:tc>
          <w:tcPr>
            <w:tcW w:w="2410" w:type="dxa"/>
            <w:shd w:val="clear" w:color="auto" w:fill="auto"/>
            <w:tcMar>
              <w:top w:w="100" w:type="dxa"/>
              <w:left w:w="100" w:type="dxa"/>
              <w:bottom w:w="100" w:type="dxa"/>
              <w:right w:w="100" w:type="dxa"/>
            </w:tcMar>
          </w:tcPr>
          <w:p w14:paraId="07EFE9D0" w14:textId="77777777" w:rsidR="00CA2AD7" w:rsidRPr="006E7F71" w:rsidRDefault="00CA2AD7" w:rsidP="004F3F77">
            <w:pPr>
              <w:spacing w:before="80" w:after="80" w:line="360" w:lineRule="auto"/>
              <w:ind w:left="140"/>
              <w:jc w:val="both"/>
              <w:rPr>
                <w:rFonts w:eastAsia="Times New Roman" w:cs="Times New Roman"/>
                <w:bCs/>
                <w:i/>
                <w:szCs w:val="24"/>
              </w:rPr>
            </w:pPr>
            <w:proofErr w:type="spellStart"/>
            <w:r w:rsidRPr="006E7F71">
              <w:rPr>
                <w:rFonts w:eastAsia="Times New Roman" w:cs="Times New Roman"/>
                <w:bCs/>
                <w:i/>
                <w:iCs/>
                <w:szCs w:val="24"/>
              </w:rPr>
              <w:t>prtA</w:t>
            </w:r>
            <w:proofErr w:type="spellEnd"/>
            <w:r w:rsidRPr="006E7F71">
              <w:rPr>
                <w:rFonts w:eastAsia="Times New Roman" w:cs="Times New Roman"/>
                <w:bCs/>
                <w:szCs w:val="24"/>
              </w:rPr>
              <w:t>/</w:t>
            </w:r>
            <w:proofErr w:type="spellStart"/>
            <w:r w:rsidRPr="006E7F71">
              <w:rPr>
                <w:rFonts w:eastAsia="Times New Roman" w:cs="Times New Roman"/>
                <w:bCs/>
                <w:szCs w:val="24"/>
              </w:rPr>
              <w:t>pPrtA</w:t>
            </w:r>
            <w:proofErr w:type="spellEnd"/>
          </w:p>
        </w:tc>
        <w:tc>
          <w:tcPr>
            <w:tcW w:w="4536" w:type="dxa"/>
            <w:gridSpan w:val="3"/>
            <w:shd w:val="clear" w:color="auto" w:fill="auto"/>
            <w:tcMar>
              <w:top w:w="100" w:type="dxa"/>
              <w:left w:w="100" w:type="dxa"/>
              <w:bottom w:w="100" w:type="dxa"/>
              <w:right w:w="100" w:type="dxa"/>
            </w:tcMar>
          </w:tcPr>
          <w:p w14:paraId="19E98756" w14:textId="77777777" w:rsidR="00CA2AD7" w:rsidRPr="00CF47BD" w:rsidRDefault="00CA2AD7" w:rsidP="004F3F77">
            <w:pPr>
              <w:spacing w:before="80" w:after="80" w:line="360" w:lineRule="auto"/>
              <w:jc w:val="both"/>
              <w:rPr>
                <w:rFonts w:eastAsia="Times New Roman" w:cs="Times New Roman"/>
                <w:b/>
                <w:i/>
                <w:iCs/>
                <w:szCs w:val="24"/>
              </w:rPr>
            </w:pPr>
            <w:proofErr w:type="spellStart"/>
            <w:proofErr w:type="gramStart"/>
            <w:r w:rsidRPr="00F1071C">
              <w:rPr>
                <w:rFonts w:eastAsia="Times New Roman" w:cs="Times New Roman"/>
                <w:bCs/>
                <w:i/>
                <w:szCs w:val="24"/>
              </w:rPr>
              <w:t>prtA</w:t>
            </w:r>
            <w:proofErr w:type="spellEnd"/>
            <w:r w:rsidRPr="00F1071C">
              <w:rPr>
                <w:rFonts w:eastAsia="Times New Roman" w:cs="Times New Roman"/>
                <w:bCs/>
                <w:szCs w:val="24"/>
              </w:rPr>
              <w:t>::</w:t>
            </w:r>
            <w:proofErr w:type="spellStart"/>
            <w:proofErr w:type="gramEnd"/>
            <w:r w:rsidRPr="00F1071C">
              <w:rPr>
                <w:rFonts w:eastAsia="Times New Roman" w:cs="Times New Roman"/>
                <w:bCs/>
                <w:szCs w:val="24"/>
              </w:rPr>
              <w:t>pKNOCK</w:t>
            </w:r>
            <w:proofErr w:type="spellEnd"/>
            <w:r w:rsidRPr="00F1071C">
              <w:rPr>
                <w:rFonts w:eastAsia="Times New Roman" w:cs="Times New Roman"/>
                <w:bCs/>
                <w:szCs w:val="24"/>
              </w:rPr>
              <w:t>-Cm</w:t>
            </w:r>
            <w:r>
              <w:rPr>
                <w:rFonts w:eastAsia="Times New Roman" w:cs="Times New Roman"/>
                <w:bCs/>
                <w:szCs w:val="24"/>
              </w:rPr>
              <w:br/>
            </w:r>
            <w:r w:rsidRPr="003A1B73">
              <w:rPr>
                <w:rFonts w:eastAsia="Times New Roman" w:cs="Times New Roman"/>
                <w:bCs/>
                <w:szCs w:val="24"/>
              </w:rPr>
              <w:t>pBBR1-MCS2::</w:t>
            </w:r>
            <w:proofErr w:type="spellStart"/>
            <w:r w:rsidRPr="003A1B73">
              <w:rPr>
                <w:rFonts w:eastAsia="Times New Roman" w:cs="Times New Roman"/>
                <w:bCs/>
                <w:i/>
                <w:szCs w:val="24"/>
              </w:rPr>
              <w:t>prtA</w:t>
            </w:r>
            <w:proofErr w:type="spellEnd"/>
            <w:r w:rsidRPr="003A1B73">
              <w:rPr>
                <w:rFonts w:eastAsia="Times New Roman" w:cs="Times New Roman"/>
                <w:bCs/>
                <w:szCs w:val="24"/>
              </w:rPr>
              <w:t xml:space="preserve">; </w:t>
            </w:r>
            <w:proofErr w:type="spellStart"/>
            <w:r w:rsidRPr="003A1B73">
              <w:rPr>
                <w:rFonts w:eastAsia="Times New Roman" w:cs="Times New Roman"/>
                <w:bCs/>
                <w:szCs w:val="24"/>
              </w:rPr>
              <w:t>Km</w:t>
            </w:r>
            <w:r w:rsidRPr="003A1B73">
              <w:rPr>
                <w:rFonts w:eastAsia="Times New Roman" w:cs="Times New Roman"/>
                <w:bCs/>
                <w:szCs w:val="24"/>
                <w:vertAlign w:val="superscript"/>
              </w:rPr>
              <w:t>r</w:t>
            </w:r>
            <w:proofErr w:type="spellEnd"/>
          </w:p>
        </w:tc>
        <w:tc>
          <w:tcPr>
            <w:tcW w:w="1557" w:type="dxa"/>
            <w:shd w:val="clear" w:color="auto" w:fill="auto"/>
            <w:tcMar>
              <w:top w:w="100" w:type="dxa"/>
              <w:left w:w="100" w:type="dxa"/>
              <w:bottom w:w="100" w:type="dxa"/>
              <w:right w:w="100" w:type="dxa"/>
            </w:tcMar>
          </w:tcPr>
          <w:p w14:paraId="2EF9BF9E" w14:textId="77777777" w:rsidR="00CA2AD7" w:rsidRPr="00C96D08" w:rsidRDefault="00CA2AD7" w:rsidP="004F3F77">
            <w:pPr>
              <w:spacing w:before="80" w:after="80" w:line="360" w:lineRule="auto"/>
              <w:jc w:val="both"/>
              <w:rPr>
                <w:rFonts w:eastAsia="Times New Roman" w:cs="Times New Roman"/>
                <w:b/>
                <w:szCs w:val="24"/>
              </w:rPr>
            </w:pPr>
            <w:r w:rsidRPr="00C96D08">
              <w:rPr>
                <w:rFonts w:eastAsia="Times New Roman" w:cs="Times New Roman"/>
                <w:bCs/>
                <w:szCs w:val="24"/>
              </w:rPr>
              <w:t>This work</w:t>
            </w:r>
          </w:p>
        </w:tc>
      </w:tr>
      <w:tr w:rsidR="00CA2AD7" w:rsidRPr="002C402D" w14:paraId="27AC1405" w14:textId="77777777" w:rsidTr="004F3F77">
        <w:trPr>
          <w:trHeight w:val="635"/>
        </w:trPr>
        <w:tc>
          <w:tcPr>
            <w:tcW w:w="2410" w:type="dxa"/>
            <w:shd w:val="clear" w:color="auto" w:fill="auto"/>
            <w:tcMar>
              <w:top w:w="100" w:type="dxa"/>
              <w:left w:w="100" w:type="dxa"/>
              <w:bottom w:w="100" w:type="dxa"/>
              <w:right w:w="100" w:type="dxa"/>
            </w:tcMar>
          </w:tcPr>
          <w:p w14:paraId="244068B8" w14:textId="77777777" w:rsidR="00CA2AD7" w:rsidRPr="006E7F71" w:rsidRDefault="00CA2AD7" w:rsidP="004F3F77">
            <w:pPr>
              <w:spacing w:before="80" w:after="80" w:line="360" w:lineRule="auto"/>
              <w:ind w:left="140"/>
              <w:jc w:val="both"/>
              <w:rPr>
                <w:rFonts w:eastAsia="Times New Roman" w:cs="Times New Roman"/>
                <w:bCs/>
                <w:i/>
                <w:iCs/>
                <w:szCs w:val="24"/>
              </w:rPr>
            </w:pPr>
            <w:proofErr w:type="spellStart"/>
            <w:r w:rsidRPr="006E7F71">
              <w:rPr>
                <w:rFonts w:eastAsia="Times New Roman" w:cs="Times New Roman"/>
                <w:bCs/>
                <w:i/>
                <w:iCs/>
                <w:szCs w:val="24"/>
              </w:rPr>
              <w:lastRenderedPageBreak/>
              <w:t>prtA</w:t>
            </w:r>
            <w:proofErr w:type="spellEnd"/>
            <w:r w:rsidRPr="006E7F71">
              <w:rPr>
                <w:rFonts w:eastAsia="Times New Roman" w:cs="Times New Roman"/>
                <w:bCs/>
                <w:szCs w:val="24"/>
              </w:rPr>
              <w:t>/pPrtA</w:t>
            </w:r>
            <w:r w:rsidRPr="006E7F71">
              <w:rPr>
                <w:rFonts w:eastAsia="Times New Roman" w:cs="Times New Roman"/>
                <w:bCs/>
                <w:szCs w:val="24"/>
                <w:vertAlign w:val="subscript"/>
              </w:rPr>
              <w:t>E177A</w:t>
            </w:r>
          </w:p>
        </w:tc>
        <w:tc>
          <w:tcPr>
            <w:tcW w:w="4536" w:type="dxa"/>
            <w:gridSpan w:val="3"/>
            <w:shd w:val="clear" w:color="auto" w:fill="auto"/>
            <w:tcMar>
              <w:top w:w="100" w:type="dxa"/>
              <w:left w:w="100" w:type="dxa"/>
              <w:bottom w:w="100" w:type="dxa"/>
              <w:right w:w="100" w:type="dxa"/>
            </w:tcMar>
          </w:tcPr>
          <w:p w14:paraId="55FE2519" w14:textId="77777777" w:rsidR="00CA2AD7" w:rsidRPr="00CF47BD" w:rsidRDefault="00CA2AD7" w:rsidP="004F3F77">
            <w:pPr>
              <w:spacing w:before="80" w:after="80" w:line="360" w:lineRule="auto"/>
              <w:rPr>
                <w:rFonts w:eastAsia="Times New Roman" w:cs="Times New Roman"/>
                <w:b/>
                <w:i/>
                <w:iCs/>
                <w:szCs w:val="24"/>
              </w:rPr>
            </w:pPr>
            <w:proofErr w:type="spellStart"/>
            <w:proofErr w:type="gramStart"/>
            <w:r w:rsidRPr="00F1071C">
              <w:rPr>
                <w:rFonts w:eastAsia="Times New Roman" w:cs="Times New Roman"/>
                <w:bCs/>
                <w:i/>
                <w:szCs w:val="24"/>
              </w:rPr>
              <w:t>prtA</w:t>
            </w:r>
            <w:proofErr w:type="spellEnd"/>
            <w:r w:rsidRPr="00F1071C">
              <w:rPr>
                <w:rFonts w:eastAsia="Times New Roman" w:cs="Times New Roman"/>
                <w:bCs/>
                <w:szCs w:val="24"/>
              </w:rPr>
              <w:t>::</w:t>
            </w:r>
            <w:proofErr w:type="spellStart"/>
            <w:proofErr w:type="gramEnd"/>
            <w:r w:rsidRPr="00F1071C">
              <w:rPr>
                <w:rFonts w:eastAsia="Times New Roman" w:cs="Times New Roman"/>
                <w:bCs/>
                <w:szCs w:val="24"/>
              </w:rPr>
              <w:t>pKNOCK</w:t>
            </w:r>
            <w:proofErr w:type="spellEnd"/>
            <w:r w:rsidRPr="00F1071C">
              <w:rPr>
                <w:rFonts w:eastAsia="Times New Roman" w:cs="Times New Roman"/>
                <w:bCs/>
                <w:szCs w:val="24"/>
              </w:rPr>
              <w:t>-Cm</w:t>
            </w:r>
            <w:r>
              <w:rPr>
                <w:rFonts w:eastAsia="Times New Roman" w:cs="Times New Roman"/>
                <w:bCs/>
                <w:szCs w:val="24"/>
              </w:rPr>
              <w:br/>
            </w:r>
            <w:r w:rsidRPr="003A1B73">
              <w:rPr>
                <w:rFonts w:eastAsia="Times New Roman" w:cs="Times New Roman"/>
                <w:bCs/>
                <w:szCs w:val="24"/>
              </w:rPr>
              <w:t>pBBR1-MCS2::</w:t>
            </w:r>
            <w:r w:rsidRPr="003A1B73">
              <w:rPr>
                <w:rFonts w:eastAsia="Times New Roman" w:cs="Times New Roman"/>
                <w:bCs/>
                <w:i/>
                <w:szCs w:val="24"/>
              </w:rPr>
              <w:t>prtA</w:t>
            </w:r>
            <w:r w:rsidRPr="003A1B73">
              <w:rPr>
                <w:rFonts w:eastAsia="Times New Roman" w:cs="Times New Roman"/>
                <w:bCs/>
                <w:szCs w:val="24"/>
                <w:vertAlign w:val="subscript"/>
              </w:rPr>
              <w:t>E177A</w:t>
            </w:r>
            <w:r w:rsidRPr="003A1B73">
              <w:rPr>
                <w:rFonts w:eastAsia="Times New Roman" w:cs="Times New Roman"/>
                <w:bCs/>
                <w:szCs w:val="24"/>
              </w:rPr>
              <w:t>;</w:t>
            </w:r>
            <w:r>
              <w:rPr>
                <w:rFonts w:eastAsia="Times New Roman" w:cs="Times New Roman"/>
                <w:bCs/>
                <w:szCs w:val="24"/>
              </w:rPr>
              <w:t xml:space="preserve"> </w:t>
            </w:r>
            <w:r w:rsidRPr="003A1B73">
              <w:rPr>
                <w:rFonts w:eastAsia="Times New Roman" w:cs="Times New Roman"/>
                <w:bCs/>
                <w:szCs w:val="24"/>
              </w:rPr>
              <w:t xml:space="preserve"> </w:t>
            </w:r>
            <w:proofErr w:type="spellStart"/>
            <w:r w:rsidRPr="003A1B73">
              <w:rPr>
                <w:rFonts w:eastAsia="Times New Roman" w:cs="Times New Roman"/>
                <w:bCs/>
                <w:szCs w:val="24"/>
              </w:rPr>
              <w:t>Km</w:t>
            </w:r>
            <w:r w:rsidRPr="003A1B73">
              <w:rPr>
                <w:rFonts w:eastAsia="Times New Roman" w:cs="Times New Roman"/>
                <w:bCs/>
                <w:szCs w:val="24"/>
                <w:vertAlign w:val="superscript"/>
              </w:rPr>
              <w:t>r</w:t>
            </w:r>
            <w:proofErr w:type="spellEnd"/>
          </w:p>
        </w:tc>
        <w:tc>
          <w:tcPr>
            <w:tcW w:w="1557" w:type="dxa"/>
            <w:shd w:val="clear" w:color="auto" w:fill="auto"/>
            <w:tcMar>
              <w:top w:w="100" w:type="dxa"/>
              <w:left w:w="100" w:type="dxa"/>
              <w:bottom w:w="100" w:type="dxa"/>
              <w:right w:w="100" w:type="dxa"/>
            </w:tcMar>
          </w:tcPr>
          <w:p w14:paraId="11E20A26" w14:textId="77777777" w:rsidR="00CA2AD7" w:rsidRPr="00C96D08" w:rsidRDefault="00CA2AD7" w:rsidP="004F3F77">
            <w:pPr>
              <w:spacing w:before="80" w:after="80" w:line="360" w:lineRule="auto"/>
              <w:jc w:val="both"/>
              <w:rPr>
                <w:rFonts w:eastAsia="Times New Roman" w:cs="Times New Roman"/>
                <w:b/>
                <w:szCs w:val="24"/>
              </w:rPr>
            </w:pPr>
            <w:r w:rsidRPr="00C96D08">
              <w:rPr>
                <w:rFonts w:eastAsia="Times New Roman" w:cs="Times New Roman"/>
                <w:bCs/>
                <w:szCs w:val="24"/>
              </w:rPr>
              <w:t>This work</w:t>
            </w:r>
          </w:p>
        </w:tc>
      </w:tr>
      <w:tr w:rsidR="00CA2AD7" w:rsidRPr="002C402D" w14:paraId="6E833D35" w14:textId="77777777" w:rsidTr="004F3F77">
        <w:trPr>
          <w:trHeight w:val="635"/>
        </w:trPr>
        <w:tc>
          <w:tcPr>
            <w:tcW w:w="2410" w:type="dxa"/>
            <w:shd w:val="clear" w:color="auto" w:fill="auto"/>
            <w:tcMar>
              <w:top w:w="100" w:type="dxa"/>
              <w:left w:w="100" w:type="dxa"/>
              <w:bottom w:w="100" w:type="dxa"/>
              <w:right w:w="100" w:type="dxa"/>
            </w:tcMar>
          </w:tcPr>
          <w:p w14:paraId="0F88D0D9" w14:textId="77777777" w:rsidR="00CA2AD7" w:rsidRPr="006E7F71" w:rsidRDefault="00CA2AD7" w:rsidP="004F3F77">
            <w:pPr>
              <w:spacing w:before="80" w:after="80" w:line="360" w:lineRule="auto"/>
              <w:ind w:left="140"/>
              <w:jc w:val="both"/>
              <w:rPr>
                <w:rFonts w:eastAsia="Times New Roman" w:cs="Times New Roman"/>
                <w:bCs/>
                <w:i/>
                <w:iCs/>
                <w:szCs w:val="24"/>
              </w:rPr>
            </w:pPr>
            <w:proofErr w:type="gramStart"/>
            <w:r w:rsidRPr="006E7F71">
              <w:rPr>
                <w:rFonts w:eastAsia="Times New Roman" w:cs="Times New Roman"/>
                <w:bCs/>
                <w:szCs w:val="24"/>
              </w:rPr>
              <w:t>wild-type</w:t>
            </w:r>
            <w:proofErr w:type="gramEnd"/>
            <w:r w:rsidRPr="006E7F71">
              <w:rPr>
                <w:rFonts w:eastAsia="Times New Roman" w:cs="Times New Roman"/>
                <w:bCs/>
                <w:szCs w:val="24"/>
              </w:rPr>
              <w:t>/</w:t>
            </w:r>
            <w:proofErr w:type="spellStart"/>
            <w:r w:rsidRPr="006E7F71">
              <w:rPr>
                <w:rFonts w:eastAsia="Times New Roman" w:cs="Times New Roman"/>
                <w:bCs/>
                <w:szCs w:val="24"/>
              </w:rPr>
              <w:t>pGFP</w:t>
            </w:r>
            <w:proofErr w:type="spellEnd"/>
          </w:p>
        </w:tc>
        <w:tc>
          <w:tcPr>
            <w:tcW w:w="4536" w:type="dxa"/>
            <w:gridSpan w:val="3"/>
            <w:shd w:val="clear" w:color="auto" w:fill="auto"/>
            <w:tcMar>
              <w:top w:w="100" w:type="dxa"/>
              <w:left w:w="100" w:type="dxa"/>
              <w:bottom w:w="100" w:type="dxa"/>
              <w:right w:w="100" w:type="dxa"/>
            </w:tcMar>
          </w:tcPr>
          <w:p w14:paraId="0EC0BDD2" w14:textId="77777777" w:rsidR="00CA2AD7" w:rsidRPr="00F1071C" w:rsidRDefault="00CA2AD7" w:rsidP="004F3F77">
            <w:pPr>
              <w:spacing w:before="80" w:after="80" w:line="360" w:lineRule="auto"/>
              <w:rPr>
                <w:rFonts w:eastAsia="Times New Roman" w:cs="Times New Roman"/>
                <w:bCs/>
                <w:i/>
                <w:szCs w:val="24"/>
              </w:rPr>
            </w:pPr>
            <w:r>
              <w:rPr>
                <w:rFonts w:eastAsia="Times New Roman" w:cs="Times New Roman"/>
                <w:bCs/>
                <w:szCs w:val="24"/>
              </w:rPr>
              <w:t xml:space="preserve">RM66262 </w:t>
            </w:r>
            <w:r w:rsidRPr="003A1B73">
              <w:rPr>
                <w:rFonts w:eastAsia="Times New Roman" w:cs="Times New Roman"/>
                <w:bCs/>
                <w:szCs w:val="24"/>
              </w:rPr>
              <w:t>pBBR1-MCS</w:t>
            </w:r>
            <w:proofErr w:type="gramStart"/>
            <w:r w:rsidRPr="003A1B73">
              <w:rPr>
                <w:rFonts w:eastAsia="Times New Roman" w:cs="Times New Roman"/>
                <w:bCs/>
                <w:szCs w:val="24"/>
              </w:rPr>
              <w:t>2::</w:t>
            </w:r>
            <w:proofErr w:type="spellStart"/>
            <w:proofErr w:type="gramEnd"/>
            <w:r w:rsidRPr="003A1B73">
              <w:rPr>
                <w:rFonts w:eastAsia="Times New Roman" w:cs="Times New Roman"/>
                <w:bCs/>
                <w:i/>
                <w:szCs w:val="24"/>
              </w:rPr>
              <w:t>gfp</w:t>
            </w:r>
            <w:proofErr w:type="spellEnd"/>
            <w:r w:rsidRPr="003A1B73">
              <w:rPr>
                <w:rFonts w:eastAsia="Times New Roman" w:cs="Times New Roman"/>
                <w:bCs/>
                <w:i/>
                <w:szCs w:val="24"/>
              </w:rPr>
              <w:t xml:space="preserve">; </w:t>
            </w:r>
            <w:proofErr w:type="spellStart"/>
            <w:r w:rsidRPr="003A1B73">
              <w:rPr>
                <w:rFonts w:eastAsia="Times New Roman" w:cs="Times New Roman"/>
                <w:bCs/>
                <w:i/>
                <w:szCs w:val="24"/>
              </w:rPr>
              <w:t>Km</w:t>
            </w:r>
            <w:r w:rsidRPr="003A1B73">
              <w:rPr>
                <w:rFonts w:eastAsia="Times New Roman" w:cs="Times New Roman"/>
                <w:bCs/>
                <w:i/>
                <w:szCs w:val="24"/>
                <w:vertAlign w:val="superscript"/>
              </w:rPr>
              <w:t>r</w:t>
            </w:r>
            <w:proofErr w:type="spellEnd"/>
          </w:p>
        </w:tc>
        <w:tc>
          <w:tcPr>
            <w:tcW w:w="1557" w:type="dxa"/>
            <w:shd w:val="clear" w:color="auto" w:fill="auto"/>
            <w:tcMar>
              <w:top w:w="100" w:type="dxa"/>
              <w:left w:w="100" w:type="dxa"/>
              <w:bottom w:w="100" w:type="dxa"/>
              <w:right w:w="100" w:type="dxa"/>
            </w:tcMar>
          </w:tcPr>
          <w:p w14:paraId="133EE27B" w14:textId="77777777" w:rsidR="00CA2AD7" w:rsidRPr="00C96D08" w:rsidRDefault="00CA2AD7" w:rsidP="004F3F77">
            <w:pPr>
              <w:spacing w:before="80" w:after="80" w:line="360" w:lineRule="auto"/>
              <w:jc w:val="both"/>
              <w:rPr>
                <w:rFonts w:eastAsia="Times New Roman" w:cs="Times New Roman"/>
                <w:bCs/>
                <w:szCs w:val="24"/>
              </w:rPr>
            </w:pPr>
            <w:r w:rsidRPr="00C96D08">
              <w:rPr>
                <w:rFonts w:eastAsia="Times New Roman" w:cs="Times New Roman"/>
                <w:bCs/>
                <w:szCs w:val="24"/>
              </w:rPr>
              <w:t>This work</w:t>
            </w:r>
          </w:p>
        </w:tc>
      </w:tr>
      <w:tr w:rsidR="00CA2AD7" w:rsidRPr="002C402D" w14:paraId="7518B255" w14:textId="77777777" w:rsidTr="004F3F77">
        <w:trPr>
          <w:trHeight w:val="635"/>
        </w:trPr>
        <w:tc>
          <w:tcPr>
            <w:tcW w:w="2410" w:type="dxa"/>
            <w:shd w:val="clear" w:color="auto" w:fill="auto"/>
            <w:tcMar>
              <w:top w:w="100" w:type="dxa"/>
              <w:left w:w="100" w:type="dxa"/>
              <w:bottom w:w="100" w:type="dxa"/>
              <w:right w:w="100" w:type="dxa"/>
            </w:tcMar>
          </w:tcPr>
          <w:p w14:paraId="3BD000C2" w14:textId="77777777" w:rsidR="00CA2AD7" w:rsidRPr="006E7F71" w:rsidRDefault="00CA2AD7" w:rsidP="004F3F77">
            <w:pPr>
              <w:spacing w:before="80" w:after="80" w:line="360" w:lineRule="auto"/>
              <w:ind w:left="140"/>
              <w:jc w:val="both"/>
              <w:rPr>
                <w:rFonts w:eastAsia="Times New Roman" w:cs="Times New Roman"/>
                <w:bCs/>
                <w:i/>
                <w:iCs/>
                <w:szCs w:val="24"/>
              </w:rPr>
            </w:pPr>
            <w:proofErr w:type="spellStart"/>
            <w:r w:rsidRPr="006E7F71">
              <w:rPr>
                <w:rFonts w:eastAsia="Times New Roman" w:cs="Times New Roman"/>
                <w:bCs/>
                <w:i/>
                <w:iCs/>
                <w:szCs w:val="24"/>
              </w:rPr>
              <w:t>prtA</w:t>
            </w:r>
            <w:proofErr w:type="spellEnd"/>
            <w:r w:rsidRPr="006E7F71">
              <w:rPr>
                <w:rFonts w:eastAsia="Times New Roman" w:cs="Times New Roman"/>
                <w:bCs/>
                <w:szCs w:val="24"/>
              </w:rPr>
              <w:t>/</w:t>
            </w:r>
            <w:proofErr w:type="spellStart"/>
            <w:r w:rsidRPr="006E7F71">
              <w:rPr>
                <w:rFonts w:eastAsia="Times New Roman" w:cs="Times New Roman"/>
                <w:bCs/>
                <w:szCs w:val="24"/>
              </w:rPr>
              <w:t>pGFP</w:t>
            </w:r>
            <w:proofErr w:type="spellEnd"/>
          </w:p>
        </w:tc>
        <w:tc>
          <w:tcPr>
            <w:tcW w:w="4536" w:type="dxa"/>
            <w:gridSpan w:val="3"/>
            <w:shd w:val="clear" w:color="auto" w:fill="auto"/>
            <w:tcMar>
              <w:top w:w="100" w:type="dxa"/>
              <w:left w:w="100" w:type="dxa"/>
              <w:bottom w:w="100" w:type="dxa"/>
              <w:right w:w="100" w:type="dxa"/>
            </w:tcMar>
          </w:tcPr>
          <w:p w14:paraId="35B9D889" w14:textId="77777777" w:rsidR="00CA2AD7" w:rsidRPr="00F1071C" w:rsidRDefault="00CA2AD7" w:rsidP="004F3F77">
            <w:pPr>
              <w:spacing w:before="80" w:after="80" w:line="360" w:lineRule="auto"/>
              <w:rPr>
                <w:rFonts w:eastAsia="Times New Roman" w:cs="Times New Roman"/>
                <w:bCs/>
                <w:i/>
                <w:szCs w:val="24"/>
              </w:rPr>
            </w:pPr>
            <w:proofErr w:type="spellStart"/>
            <w:proofErr w:type="gramStart"/>
            <w:r w:rsidRPr="00F1071C">
              <w:rPr>
                <w:rFonts w:eastAsia="Times New Roman" w:cs="Times New Roman"/>
                <w:bCs/>
                <w:i/>
                <w:szCs w:val="24"/>
              </w:rPr>
              <w:t>prtA</w:t>
            </w:r>
            <w:proofErr w:type="spellEnd"/>
            <w:r w:rsidRPr="00F1071C">
              <w:rPr>
                <w:rFonts w:eastAsia="Times New Roman" w:cs="Times New Roman"/>
                <w:bCs/>
                <w:szCs w:val="24"/>
              </w:rPr>
              <w:t>::</w:t>
            </w:r>
            <w:proofErr w:type="spellStart"/>
            <w:proofErr w:type="gramEnd"/>
            <w:r w:rsidRPr="00F1071C">
              <w:rPr>
                <w:rFonts w:eastAsia="Times New Roman" w:cs="Times New Roman"/>
                <w:bCs/>
                <w:szCs w:val="24"/>
              </w:rPr>
              <w:t>pKNOCK</w:t>
            </w:r>
            <w:proofErr w:type="spellEnd"/>
            <w:r w:rsidRPr="00F1071C">
              <w:rPr>
                <w:rFonts w:eastAsia="Times New Roman" w:cs="Times New Roman"/>
                <w:bCs/>
                <w:szCs w:val="24"/>
              </w:rPr>
              <w:t>-Cm</w:t>
            </w:r>
            <w:r w:rsidRPr="003A1B73">
              <w:rPr>
                <w:rFonts w:eastAsia="Times New Roman" w:cs="Times New Roman"/>
                <w:bCs/>
                <w:szCs w:val="24"/>
              </w:rPr>
              <w:t xml:space="preserve"> pBBR1-MCS2::</w:t>
            </w:r>
            <w:proofErr w:type="spellStart"/>
            <w:r w:rsidRPr="003A1B73">
              <w:rPr>
                <w:rFonts w:eastAsia="Times New Roman" w:cs="Times New Roman"/>
                <w:bCs/>
                <w:i/>
                <w:szCs w:val="24"/>
              </w:rPr>
              <w:t>gfp</w:t>
            </w:r>
            <w:proofErr w:type="spellEnd"/>
            <w:r w:rsidRPr="003A1B73">
              <w:rPr>
                <w:rFonts w:eastAsia="Times New Roman" w:cs="Times New Roman"/>
                <w:bCs/>
                <w:i/>
                <w:szCs w:val="24"/>
              </w:rPr>
              <w:t xml:space="preserve">; </w:t>
            </w:r>
            <w:proofErr w:type="spellStart"/>
            <w:r w:rsidRPr="003A1B73">
              <w:rPr>
                <w:rFonts w:eastAsia="Times New Roman" w:cs="Times New Roman"/>
                <w:bCs/>
                <w:i/>
                <w:szCs w:val="24"/>
              </w:rPr>
              <w:t>Km</w:t>
            </w:r>
            <w:r w:rsidRPr="003A1B73">
              <w:rPr>
                <w:rFonts w:eastAsia="Times New Roman" w:cs="Times New Roman"/>
                <w:bCs/>
                <w:i/>
                <w:szCs w:val="24"/>
                <w:vertAlign w:val="superscript"/>
              </w:rPr>
              <w:t>r</w:t>
            </w:r>
            <w:proofErr w:type="spellEnd"/>
          </w:p>
        </w:tc>
        <w:tc>
          <w:tcPr>
            <w:tcW w:w="1557" w:type="dxa"/>
            <w:shd w:val="clear" w:color="auto" w:fill="auto"/>
            <w:tcMar>
              <w:top w:w="100" w:type="dxa"/>
              <w:left w:w="100" w:type="dxa"/>
              <w:bottom w:w="100" w:type="dxa"/>
              <w:right w:w="100" w:type="dxa"/>
            </w:tcMar>
          </w:tcPr>
          <w:p w14:paraId="35B4D33E" w14:textId="77777777" w:rsidR="00CA2AD7" w:rsidRPr="00C96D08" w:rsidRDefault="00CA2AD7" w:rsidP="004F3F77">
            <w:pPr>
              <w:spacing w:before="80" w:after="80" w:line="360" w:lineRule="auto"/>
              <w:jc w:val="both"/>
              <w:rPr>
                <w:rFonts w:eastAsia="Times New Roman" w:cs="Times New Roman"/>
                <w:bCs/>
                <w:szCs w:val="24"/>
              </w:rPr>
            </w:pPr>
            <w:r w:rsidRPr="00C96D08">
              <w:rPr>
                <w:rFonts w:eastAsia="Times New Roman" w:cs="Times New Roman"/>
                <w:bCs/>
                <w:szCs w:val="24"/>
              </w:rPr>
              <w:t>This work</w:t>
            </w:r>
          </w:p>
        </w:tc>
      </w:tr>
      <w:tr w:rsidR="00CA2AD7" w14:paraId="5FABC361" w14:textId="77777777" w:rsidTr="004F3F77">
        <w:trPr>
          <w:trHeight w:val="635"/>
        </w:trPr>
        <w:tc>
          <w:tcPr>
            <w:tcW w:w="2410" w:type="dxa"/>
            <w:shd w:val="clear" w:color="auto" w:fill="auto"/>
            <w:tcMar>
              <w:top w:w="100" w:type="dxa"/>
              <w:left w:w="100" w:type="dxa"/>
              <w:bottom w:w="100" w:type="dxa"/>
              <w:right w:w="100" w:type="dxa"/>
            </w:tcMar>
          </w:tcPr>
          <w:p w14:paraId="4F7E6BA7" w14:textId="77777777" w:rsidR="00CA2AD7" w:rsidRDefault="00CA2AD7" w:rsidP="004F3F77">
            <w:pPr>
              <w:spacing w:before="80" w:after="80" w:line="360" w:lineRule="auto"/>
              <w:jc w:val="both"/>
              <w:rPr>
                <w:rFonts w:eastAsia="Times New Roman" w:cs="Times New Roman"/>
                <w:b/>
                <w:i/>
                <w:szCs w:val="24"/>
              </w:rPr>
            </w:pPr>
            <w:r>
              <w:rPr>
                <w:rFonts w:eastAsia="Times New Roman" w:cs="Times New Roman"/>
                <w:b/>
                <w:i/>
                <w:szCs w:val="24"/>
              </w:rPr>
              <w:t>E. coli</w:t>
            </w:r>
          </w:p>
        </w:tc>
        <w:tc>
          <w:tcPr>
            <w:tcW w:w="4536" w:type="dxa"/>
            <w:gridSpan w:val="3"/>
            <w:shd w:val="clear" w:color="auto" w:fill="auto"/>
            <w:tcMar>
              <w:top w:w="100" w:type="dxa"/>
              <w:left w:w="100" w:type="dxa"/>
              <w:bottom w:w="100" w:type="dxa"/>
              <w:right w:w="100" w:type="dxa"/>
            </w:tcMar>
          </w:tcPr>
          <w:p w14:paraId="3FF4BA6A" w14:textId="77777777" w:rsidR="00CA2AD7" w:rsidRDefault="00CA2AD7" w:rsidP="004F3F77">
            <w:pPr>
              <w:spacing w:before="80" w:after="80" w:line="360" w:lineRule="auto"/>
              <w:jc w:val="both"/>
              <w:rPr>
                <w:rFonts w:eastAsia="Times New Roman" w:cs="Times New Roman"/>
                <w:b/>
                <w:i/>
                <w:szCs w:val="24"/>
              </w:rPr>
            </w:pPr>
            <w:r>
              <w:rPr>
                <w:rFonts w:eastAsia="Times New Roman" w:cs="Times New Roman"/>
                <w:b/>
                <w:i/>
                <w:szCs w:val="24"/>
              </w:rPr>
              <w:t xml:space="preserve"> </w:t>
            </w:r>
          </w:p>
        </w:tc>
        <w:tc>
          <w:tcPr>
            <w:tcW w:w="1557" w:type="dxa"/>
            <w:shd w:val="clear" w:color="auto" w:fill="auto"/>
            <w:tcMar>
              <w:top w:w="100" w:type="dxa"/>
              <w:left w:w="100" w:type="dxa"/>
              <w:bottom w:w="100" w:type="dxa"/>
              <w:right w:w="100" w:type="dxa"/>
            </w:tcMar>
          </w:tcPr>
          <w:p w14:paraId="2AA038B2" w14:textId="77777777" w:rsidR="00CA2AD7" w:rsidRDefault="00CA2AD7" w:rsidP="004F3F77">
            <w:pPr>
              <w:spacing w:before="80" w:after="80" w:line="360" w:lineRule="auto"/>
              <w:jc w:val="both"/>
              <w:rPr>
                <w:rFonts w:eastAsia="Times New Roman" w:cs="Times New Roman"/>
                <w:b/>
                <w:i/>
                <w:szCs w:val="24"/>
              </w:rPr>
            </w:pPr>
            <w:r>
              <w:rPr>
                <w:rFonts w:eastAsia="Times New Roman" w:cs="Times New Roman"/>
                <w:b/>
                <w:i/>
                <w:szCs w:val="24"/>
              </w:rPr>
              <w:t xml:space="preserve"> </w:t>
            </w:r>
          </w:p>
        </w:tc>
      </w:tr>
      <w:tr w:rsidR="00CA2AD7" w14:paraId="2B5A5197" w14:textId="77777777" w:rsidTr="004F3F77">
        <w:trPr>
          <w:trHeight w:val="1475"/>
        </w:trPr>
        <w:tc>
          <w:tcPr>
            <w:tcW w:w="2410" w:type="dxa"/>
            <w:shd w:val="clear" w:color="auto" w:fill="auto"/>
            <w:tcMar>
              <w:top w:w="100" w:type="dxa"/>
              <w:left w:w="100" w:type="dxa"/>
              <w:bottom w:w="100" w:type="dxa"/>
              <w:right w:w="100" w:type="dxa"/>
            </w:tcMar>
          </w:tcPr>
          <w:p w14:paraId="5B733B5A" w14:textId="77777777" w:rsidR="00CA2AD7" w:rsidRPr="006E7F71" w:rsidRDefault="00CA2AD7" w:rsidP="004F3F77">
            <w:pPr>
              <w:spacing w:before="80" w:after="80" w:line="360" w:lineRule="auto"/>
              <w:jc w:val="both"/>
              <w:rPr>
                <w:rFonts w:eastAsia="Times New Roman" w:cs="Times New Roman"/>
                <w:bCs/>
                <w:szCs w:val="24"/>
              </w:rPr>
            </w:pPr>
            <w:r w:rsidRPr="006E7F71">
              <w:rPr>
                <w:rFonts w:eastAsia="Times New Roman" w:cs="Times New Roman"/>
                <w:bCs/>
                <w:szCs w:val="24"/>
              </w:rPr>
              <w:t>One Shot</w:t>
            </w:r>
            <w:r w:rsidRPr="006E7F71">
              <w:rPr>
                <w:rFonts w:eastAsia="Times New Roman" w:cs="Times New Roman"/>
                <w:bCs/>
                <w:szCs w:val="24"/>
                <w:vertAlign w:val="superscript"/>
              </w:rPr>
              <w:t>®</w:t>
            </w:r>
            <w:r w:rsidRPr="006E7F71">
              <w:rPr>
                <w:rFonts w:eastAsia="Times New Roman" w:cs="Times New Roman"/>
                <w:bCs/>
                <w:szCs w:val="24"/>
              </w:rPr>
              <w:t xml:space="preserve"> TOP10</w:t>
            </w:r>
          </w:p>
        </w:tc>
        <w:tc>
          <w:tcPr>
            <w:tcW w:w="4536" w:type="dxa"/>
            <w:gridSpan w:val="3"/>
            <w:shd w:val="clear" w:color="auto" w:fill="auto"/>
            <w:tcMar>
              <w:top w:w="100" w:type="dxa"/>
              <w:left w:w="100" w:type="dxa"/>
              <w:bottom w:w="100" w:type="dxa"/>
              <w:right w:w="100" w:type="dxa"/>
            </w:tcMar>
          </w:tcPr>
          <w:p w14:paraId="6EB8C0BD" w14:textId="77777777" w:rsidR="00CA2AD7" w:rsidRPr="006E7F71" w:rsidRDefault="00CA2AD7" w:rsidP="004F3F77">
            <w:pPr>
              <w:spacing w:before="80" w:after="80" w:line="360" w:lineRule="auto"/>
              <w:jc w:val="both"/>
              <w:rPr>
                <w:rFonts w:eastAsia="Times New Roman" w:cs="Times New Roman"/>
                <w:bCs/>
                <w:szCs w:val="24"/>
                <w:vertAlign w:val="superscript"/>
              </w:rPr>
            </w:pPr>
            <w:r w:rsidRPr="006E7F71">
              <w:rPr>
                <w:rFonts w:eastAsia="Times New Roman" w:cs="Times New Roman"/>
                <w:bCs/>
                <w:szCs w:val="24"/>
              </w:rPr>
              <w:t>F-</w:t>
            </w:r>
            <w:r w:rsidRPr="006E7F71">
              <w:rPr>
                <w:rFonts w:eastAsia="Times New Roman" w:cs="Times New Roman"/>
                <w:bCs/>
                <w:i/>
                <w:szCs w:val="24"/>
              </w:rPr>
              <w:t xml:space="preserve">, </w:t>
            </w:r>
            <w:proofErr w:type="spellStart"/>
            <w:r w:rsidRPr="006E7F71">
              <w:rPr>
                <w:rFonts w:eastAsia="Times New Roman" w:cs="Times New Roman"/>
                <w:bCs/>
                <w:i/>
                <w:szCs w:val="24"/>
              </w:rPr>
              <w:t>mcrA</w:t>
            </w:r>
            <w:proofErr w:type="spellEnd"/>
            <w:r w:rsidRPr="006E7F71">
              <w:rPr>
                <w:rFonts w:eastAsia="Times New Roman" w:cs="Times New Roman"/>
                <w:bCs/>
                <w:i/>
                <w:szCs w:val="24"/>
              </w:rPr>
              <w:t xml:space="preserve"> Δ(</w:t>
            </w:r>
            <w:proofErr w:type="spellStart"/>
            <w:r w:rsidRPr="006E7F71">
              <w:rPr>
                <w:rFonts w:eastAsia="Times New Roman" w:cs="Times New Roman"/>
                <w:bCs/>
                <w:i/>
                <w:szCs w:val="24"/>
              </w:rPr>
              <w:t>mrr-hsdRMS-mcrBC</w:t>
            </w:r>
            <w:proofErr w:type="spellEnd"/>
            <w:r w:rsidRPr="006E7F71">
              <w:rPr>
                <w:rFonts w:eastAsia="Times New Roman" w:cs="Times New Roman"/>
                <w:bCs/>
                <w:i/>
                <w:szCs w:val="24"/>
              </w:rPr>
              <w:t xml:space="preserve">) Φ80lacZΔM15 ΔlacX74 </w:t>
            </w:r>
            <w:proofErr w:type="spellStart"/>
            <w:r w:rsidRPr="006E7F71">
              <w:rPr>
                <w:rFonts w:eastAsia="Times New Roman" w:cs="Times New Roman"/>
                <w:bCs/>
                <w:i/>
                <w:szCs w:val="24"/>
              </w:rPr>
              <w:t>nupG</w:t>
            </w:r>
            <w:proofErr w:type="spellEnd"/>
            <w:r w:rsidRPr="006E7F71">
              <w:rPr>
                <w:rFonts w:eastAsia="Times New Roman" w:cs="Times New Roman"/>
                <w:bCs/>
                <w:i/>
                <w:szCs w:val="24"/>
              </w:rPr>
              <w:t xml:space="preserve"> recA1 araD139 Δ(</w:t>
            </w:r>
            <w:proofErr w:type="spellStart"/>
            <w:r w:rsidRPr="006E7F71">
              <w:rPr>
                <w:rFonts w:eastAsia="Times New Roman" w:cs="Times New Roman"/>
                <w:bCs/>
                <w:i/>
                <w:szCs w:val="24"/>
              </w:rPr>
              <w:t>ara</w:t>
            </w:r>
            <w:proofErr w:type="spellEnd"/>
            <w:r w:rsidRPr="006E7F71">
              <w:rPr>
                <w:rFonts w:eastAsia="Times New Roman" w:cs="Times New Roman"/>
                <w:bCs/>
                <w:i/>
                <w:szCs w:val="24"/>
              </w:rPr>
              <w:t xml:space="preserve">-leu) 7697 galE15 galK16 </w:t>
            </w:r>
            <w:proofErr w:type="spellStart"/>
            <w:r w:rsidRPr="006E7F71">
              <w:rPr>
                <w:rFonts w:eastAsia="Times New Roman" w:cs="Times New Roman"/>
                <w:bCs/>
                <w:i/>
                <w:szCs w:val="24"/>
              </w:rPr>
              <w:t>rpsL</w:t>
            </w:r>
            <w:proofErr w:type="spellEnd"/>
            <w:r w:rsidRPr="006E7F71">
              <w:rPr>
                <w:rFonts w:eastAsia="Times New Roman" w:cs="Times New Roman"/>
                <w:bCs/>
                <w:i/>
                <w:szCs w:val="24"/>
              </w:rPr>
              <w:t xml:space="preserve"> endA1; </w:t>
            </w:r>
            <w:proofErr w:type="spellStart"/>
            <w:r w:rsidRPr="006E7F71">
              <w:rPr>
                <w:rFonts w:eastAsia="Times New Roman" w:cs="Times New Roman"/>
                <w:bCs/>
                <w:szCs w:val="24"/>
              </w:rPr>
              <w:t>Sm</w:t>
            </w:r>
            <w:r w:rsidRPr="006E7F71">
              <w:rPr>
                <w:rFonts w:eastAsia="Times New Roman" w:cs="Times New Roman"/>
                <w:bCs/>
                <w:szCs w:val="24"/>
                <w:vertAlign w:val="superscript"/>
              </w:rPr>
              <w:t>r</w:t>
            </w:r>
            <w:proofErr w:type="spellEnd"/>
          </w:p>
        </w:tc>
        <w:tc>
          <w:tcPr>
            <w:tcW w:w="1557" w:type="dxa"/>
            <w:shd w:val="clear" w:color="auto" w:fill="auto"/>
            <w:tcMar>
              <w:top w:w="100" w:type="dxa"/>
              <w:left w:w="100" w:type="dxa"/>
              <w:bottom w:w="100" w:type="dxa"/>
              <w:right w:w="100" w:type="dxa"/>
            </w:tcMar>
          </w:tcPr>
          <w:p w14:paraId="40C6F2B8" w14:textId="77777777" w:rsidR="00CA2AD7" w:rsidRPr="006E7F71" w:rsidRDefault="00CA2AD7" w:rsidP="004F3F77">
            <w:pPr>
              <w:spacing w:before="80" w:after="80" w:line="360" w:lineRule="auto"/>
              <w:jc w:val="both"/>
              <w:rPr>
                <w:rFonts w:eastAsia="Times New Roman" w:cs="Times New Roman"/>
                <w:bCs/>
                <w:szCs w:val="24"/>
                <w:vertAlign w:val="superscript"/>
              </w:rPr>
            </w:pPr>
            <w:proofErr w:type="spellStart"/>
            <w:r w:rsidRPr="006E7F71">
              <w:rPr>
                <w:rFonts w:eastAsia="Times New Roman" w:cs="Times New Roman"/>
                <w:bCs/>
                <w:szCs w:val="24"/>
              </w:rPr>
              <w:t>Invitrogen</w:t>
            </w:r>
            <w:r w:rsidRPr="006E7F71">
              <w:rPr>
                <w:rFonts w:eastAsia="Times New Roman" w:cs="Times New Roman"/>
                <w:bCs/>
                <w:szCs w:val="24"/>
                <w:vertAlign w:val="superscript"/>
              </w:rPr>
              <w:t>TM</w:t>
            </w:r>
            <w:proofErr w:type="spellEnd"/>
          </w:p>
        </w:tc>
      </w:tr>
      <w:tr w:rsidR="00CA2AD7" w14:paraId="5E9EAEB6" w14:textId="77777777" w:rsidTr="004F3F77">
        <w:trPr>
          <w:trHeight w:val="635"/>
        </w:trPr>
        <w:tc>
          <w:tcPr>
            <w:tcW w:w="8503" w:type="dxa"/>
            <w:gridSpan w:val="5"/>
            <w:shd w:val="clear" w:color="auto" w:fill="auto"/>
            <w:tcMar>
              <w:top w:w="100" w:type="dxa"/>
              <w:left w:w="100" w:type="dxa"/>
              <w:bottom w:w="100" w:type="dxa"/>
              <w:right w:w="100" w:type="dxa"/>
            </w:tcMar>
          </w:tcPr>
          <w:p w14:paraId="42F8D20A" w14:textId="77777777" w:rsidR="00CA2AD7" w:rsidRDefault="00CA2AD7" w:rsidP="004F3F77">
            <w:pPr>
              <w:spacing w:before="80" w:after="80" w:line="360" w:lineRule="auto"/>
              <w:jc w:val="both"/>
              <w:rPr>
                <w:rFonts w:eastAsia="Times New Roman" w:cs="Times New Roman"/>
                <w:b/>
                <w:szCs w:val="24"/>
              </w:rPr>
            </w:pPr>
            <w:r>
              <w:rPr>
                <w:rFonts w:eastAsia="Times New Roman" w:cs="Times New Roman"/>
                <w:b/>
                <w:szCs w:val="24"/>
              </w:rPr>
              <w:t>Plasmids</w:t>
            </w:r>
          </w:p>
        </w:tc>
      </w:tr>
      <w:tr w:rsidR="00CA2AD7" w14:paraId="197BA4D6" w14:textId="77777777" w:rsidTr="004F3F77">
        <w:trPr>
          <w:trHeight w:val="635"/>
        </w:trPr>
        <w:tc>
          <w:tcPr>
            <w:tcW w:w="2834" w:type="dxa"/>
            <w:gridSpan w:val="2"/>
            <w:shd w:val="clear" w:color="auto" w:fill="auto"/>
            <w:tcMar>
              <w:top w:w="100" w:type="dxa"/>
              <w:left w:w="100" w:type="dxa"/>
              <w:bottom w:w="100" w:type="dxa"/>
              <w:right w:w="100" w:type="dxa"/>
            </w:tcMar>
          </w:tcPr>
          <w:p w14:paraId="08A1573C" w14:textId="77777777" w:rsidR="00CA2AD7" w:rsidRPr="006E7F71" w:rsidRDefault="00CA2AD7" w:rsidP="004F3F77">
            <w:pPr>
              <w:spacing w:before="80" w:after="80" w:line="360" w:lineRule="auto"/>
              <w:jc w:val="both"/>
              <w:rPr>
                <w:rFonts w:eastAsia="Times New Roman" w:cs="Times New Roman"/>
                <w:bCs/>
                <w:szCs w:val="24"/>
              </w:rPr>
            </w:pPr>
            <w:r w:rsidRPr="006E7F71">
              <w:rPr>
                <w:rFonts w:eastAsia="Times New Roman" w:cs="Times New Roman"/>
                <w:bCs/>
                <w:szCs w:val="24"/>
              </w:rPr>
              <w:t>pKNG101</w:t>
            </w:r>
          </w:p>
        </w:tc>
        <w:tc>
          <w:tcPr>
            <w:tcW w:w="2834" w:type="dxa"/>
            <w:shd w:val="clear" w:color="auto" w:fill="auto"/>
          </w:tcPr>
          <w:p w14:paraId="309C477A" w14:textId="77777777" w:rsidR="00CA2AD7" w:rsidRPr="003A1B73" w:rsidRDefault="00CA2AD7" w:rsidP="004F3F77">
            <w:pPr>
              <w:pStyle w:val="Default"/>
              <w:jc w:val="both"/>
              <w:rPr>
                <w:rFonts w:ascii="Times New Roman" w:hAnsi="Times New Roman" w:cs="Times New Roman"/>
                <w:lang w:val="en-GB"/>
              </w:rPr>
            </w:pPr>
            <w:r w:rsidRPr="003A1B73">
              <w:rPr>
                <w:rFonts w:ascii="Times New Roman" w:hAnsi="Times New Roman" w:cs="Times New Roman"/>
                <w:lang w:val="en-GB"/>
              </w:rPr>
              <w:t>Suicide vector (oriR6K), mobilizable (mobRK2), with counterselection marker (</w:t>
            </w:r>
            <w:proofErr w:type="spellStart"/>
            <w:r w:rsidRPr="003A1B73">
              <w:rPr>
                <w:rFonts w:ascii="Times New Roman" w:hAnsi="Times New Roman" w:cs="Times New Roman"/>
                <w:i/>
                <w:iCs/>
                <w:lang w:val="en-GB"/>
              </w:rPr>
              <w:t>sacB</w:t>
            </w:r>
            <w:proofErr w:type="spellEnd"/>
            <w:r w:rsidRPr="003A1B73">
              <w:rPr>
                <w:rFonts w:ascii="Times New Roman" w:hAnsi="Times New Roman" w:cs="Times New Roman"/>
                <w:lang w:val="en-GB"/>
              </w:rPr>
              <w:t xml:space="preserve">), </w:t>
            </w:r>
            <w:proofErr w:type="spellStart"/>
            <w:r w:rsidRPr="003A1B73">
              <w:rPr>
                <w:rFonts w:ascii="Times New Roman" w:hAnsi="Times New Roman" w:cs="Times New Roman"/>
                <w:lang w:val="en-GB"/>
              </w:rPr>
              <w:t>Sm</w:t>
            </w:r>
            <w:r w:rsidRPr="003A1B73">
              <w:rPr>
                <w:rFonts w:ascii="Times New Roman" w:hAnsi="Times New Roman" w:cs="Times New Roman"/>
                <w:vertAlign w:val="superscript"/>
                <w:lang w:val="en-GB"/>
              </w:rPr>
              <w:t>R</w:t>
            </w:r>
            <w:proofErr w:type="spellEnd"/>
            <w:r w:rsidRPr="003A1B73">
              <w:rPr>
                <w:rFonts w:ascii="Times New Roman" w:hAnsi="Times New Roman" w:cs="Times New Roman"/>
                <w:lang w:val="en-GB"/>
              </w:rPr>
              <w:t xml:space="preserve"> </w:t>
            </w:r>
          </w:p>
        </w:tc>
        <w:tc>
          <w:tcPr>
            <w:tcW w:w="2835" w:type="dxa"/>
            <w:gridSpan w:val="2"/>
            <w:shd w:val="clear" w:color="auto" w:fill="auto"/>
          </w:tcPr>
          <w:p w14:paraId="766EF360" w14:textId="2A1258DA" w:rsidR="00CA2AD7" w:rsidRDefault="00F2134E" w:rsidP="004F3F77">
            <w:pPr>
              <w:spacing w:before="80" w:after="80" w:line="360" w:lineRule="auto"/>
              <w:jc w:val="center"/>
              <w:rPr>
                <w:rFonts w:eastAsia="Times New Roman" w:cs="Times New Roman"/>
                <w:b/>
                <w:szCs w:val="24"/>
              </w:rPr>
            </w:pPr>
            <w:r>
              <w:rPr>
                <w:rFonts w:eastAsia="Times New Roman" w:cs="Times New Roman"/>
                <w:b/>
                <w:szCs w:val="24"/>
              </w:rPr>
              <w:t xml:space="preserve"> </w:t>
            </w:r>
            <w:r w:rsidR="00CA2AD7">
              <w:rPr>
                <w:rFonts w:eastAsia="Times New Roman" w:cs="Times New Roman"/>
                <w:b/>
                <w:szCs w:val="24"/>
              </w:rPr>
              <w:fldChar w:fldCharType="begin" w:fldLock="1"/>
            </w:r>
            <w:r w:rsidR="00AF521B">
              <w:rPr>
                <w:rFonts w:eastAsia="Times New Roman" w:cs="Times New Roman"/>
                <w:b/>
                <w:szCs w:val="24"/>
              </w:rPr>
              <w:instrText>ADDIN CSL_CITATION {"citationItems":[{"id":"ITEM-1","itemData":{"DOI":"10.1016/0378-1119(91)90599-7","ISSN":"03781119","author":[{"dropping-particle":"","family":"Kaniga","given":"Koné","non-dropping-particle":"","parse-names":false,"suffix":""},{"dropping-particle":"","family":"Delor","given":"Isabelle","non-dropping-particle":"","parse-names":false,"suffix":""},{"dropping-particle":"","family":"Cornelis","given":"Guy R.","non-dropping-particle":"","parse-names":false,"suffix":""}],"container-title":"Gene","id":"ITEM-1","issue":"1","issued":{"date-parts":[["1991","12"]]},"page":"137-141","title":"A wide-host-range suicide vector for improving reverse genetics in Gram-negative bacteria: inactivation of the blaA gene of Yersinia enterocolitica","type":"article-journal","volume":"109"},"uris":["http://www.mendeley.com/documents/?uuid=ecef9263-5ee2-497c-ace8-ef42688e8174"]}],"mendeley":{"formattedCitation":"(4)","plainTextFormattedCitation":"(4)","previouslyFormattedCitation":"(5)"},"properties":{"noteIndex":0},"schema":"https://github.com/citation-style-language/schema/raw/master/csl-citation.json"}</w:instrText>
            </w:r>
            <w:r w:rsidR="00CA2AD7">
              <w:rPr>
                <w:rFonts w:eastAsia="Times New Roman" w:cs="Times New Roman"/>
                <w:b/>
                <w:szCs w:val="24"/>
              </w:rPr>
              <w:fldChar w:fldCharType="separate"/>
            </w:r>
            <w:r w:rsidR="00AF521B" w:rsidRPr="00AF521B">
              <w:rPr>
                <w:rFonts w:eastAsia="Times New Roman" w:cs="Times New Roman"/>
                <w:noProof/>
                <w:szCs w:val="24"/>
              </w:rPr>
              <w:t>(4)</w:t>
            </w:r>
            <w:r w:rsidR="00CA2AD7">
              <w:rPr>
                <w:rFonts w:eastAsia="Times New Roman" w:cs="Times New Roman"/>
                <w:b/>
                <w:szCs w:val="24"/>
              </w:rPr>
              <w:fldChar w:fldCharType="end"/>
            </w:r>
          </w:p>
        </w:tc>
      </w:tr>
      <w:tr w:rsidR="00CA2AD7" w:rsidRPr="0052655C" w14:paraId="0F89A167" w14:textId="77777777" w:rsidTr="004F3F77">
        <w:trPr>
          <w:trHeight w:val="635"/>
        </w:trPr>
        <w:tc>
          <w:tcPr>
            <w:tcW w:w="2834" w:type="dxa"/>
            <w:gridSpan w:val="2"/>
            <w:shd w:val="clear" w:color="auto" w:fill="auto"/>
            <w:tcMar>
              <w:top w:w="100" w:type="dxa"/>
              <w:left w:w="100" w:type="dxa"/>
              <w:bottom w:w="100" w:type="dxa"/>
              <w:right w:w="100" w:type="dxa"/>
            </w:tcMar>
          </w:tcPr>
          <w:p w14:paraId="376F5C11" w14:textId="77777777" w:rsidR="00CA2AD7" w:rsidRPr="006E7F71" w:rsidRDefault="00CA2AD7" w:rsidP="004F3F77">
            <w:pPr>
              <w:spacing w:before="80" w:after="80" w:line="360" w:lineRule="auto"/>
              <w:jc w:val="both"/>
              <w:rPr>
                <w:rFonts w:eastAsia="Times New Roman" w:cs="Times New Roman"/>
                <w:bCs/>
                <w:szCs w:val="24"/>
              </w:rPr>
            </w:pPr>
            <w:proofErr w:type="spellStart"/>
            <w:r w:rsidRPr="006E7F71">
              <w:rPr>
                <w:rFonts w:eastAsia="Times New Roman" w:cs="Times New Roman"/>
                <w:bCs/>
                <w:szCs w:val="24"/>
              </w:rPr>
              <w:t>pKNOCK</w:t>
            </w:r>
            <w:proofErr w:type="spellEnd"/>
            <w:r w:rsidRPr="006E7F71">
              <w:rPr>
                <w:rFonts w:eastAsia="Times New Roman" w:cs="Times New Roman"/>
                <w:bCs/>
                <w:szCs w:val="24"/>
              </w:rPr>
              <w:t>-Cm</w:t>
            </w:r>
          </w:p>
        </w:tc>
        <w:tc>
          <w:tcPr>
            <w:tcW w:w="2834" w:type="dxa"/>
            <w:shd w:val="clear" w:color="auto" w:fill="auto"/>
          </w:tcPr>
          <w:p w14:paraId="462BC61A" w14:textId="77777777" w:rsidR="00CA2AD7" w:rsidRPr="0052655C" w:rsidRDefault="00CA2AD7" w:rsidP="004F3F77">
            <w:pPr>
              <w:pStyle w:val="Default"/>
              <w:jc w:val="both"/>
              <w:rPr>
                <w:rFonts w:ascii="Times New Roman" w:hAnsi="Times New Roman" w:cs="Times New Roman"/>
              </w:rPr>
            </w:pPr>
            <w:r w:rsidRPr="0052655C">
              <w:rPr>
                <w:rFonts w:ascii="Times New Roman" w:hAnsi="Times New Roman" w:cs="Times New Roman"/>
              </w:rPr>
              <w:t xml:space="preserve">Suicide vector (ori R6K), </w:t>
            </w:r>
            <w:proofErr w:type="spellStart"/>
            <w:r w:rsidRPr="0052655C">
              <w:rPr>
                <w:rFonts w:ascii="Times New Roman" w:hAnsi="Times New Roman" w:cs="Times New Roman"/>
              </w:rPr>
              <w:t>mobilizable</w:t>
            </w:r>
            <w:proofErr w:type="spellEnd"/>
          </w:p>
        </w:tc>
        <w:tc>
          <w:tcPr>
            <w:tcW w:w="2835" w:type="dxa"/>
            <w:gridSpan w:val="2"/>
            <w:shd w:val="clear" w:color="auto" w:fill="auto"/>
          </w:tcPr>
          <w:p w14:paraId="185BA9B1" w14:textId="243959D6" w:rsidR="00CA2AD7" w:rsidRPr="0052655C" w:rsidRDefault="00CA2AD7" w:rsidP="004F3F77">
            <w:pPr>
              <w:spacing w:before="80" w:after="80" w:line="360" w:lineRule="auto"/>
              <w:jc w:val="center"/>
              <w:rPr>
                <w:rFonts w:eastAsia="Times New Roman" w:cs="Times New Roman"/>
                <w:b/>
                <w:szCs w:val="24"/>
                <w:lang w:val="es-AR"/>
              </w:rPr>
            </w:pPr>
            <w:r>
              <w:rPr>
                <w:rFonts w:eastAsia="Times New Roman" w:cs="Times New Roman"/>
                <w:b/>
                <w:szCs w:val="24"/>
                <w:lang w:val="es-AR"/>
              </w:rPr>
              <w:t xml:space="preserve">   </w:t>
            </w:r>
            <w:r>
              <w:rPr>
                <w:rFonts w:eastAsia="Times New Roman" w:cs="Times New Roman"/>
                <w:b/>
                <w:szCs w:val="24"/>
                <w:lang w:val="es-AR"/>
              </w:rPr>
              <w:fldChar w:fldCharType="begin" w:fldLock="1"/>
            </w:r>
            <w:r w:rsidR="00AF521B">
              <w:rPr>
                <w:rFonts w:eastAsia="Times New Roman" w:cs="Times New Roman"/>
                <w:b/>
                <w:szCs w:val="24"/>
                <w:lang w:val="es-AR"/>
              </w:rPr>
              <w:instrText>ADDIN CSL_CITATION {"citationItems":[{"id":"ITEM-1","itemData":{"DOI":"10.2144/99265bm05","ISSN":"0736-6205","author":[{"dropping-particle":"","family":"Alexeyev","given":"Mikhail F.","non-dropping-particle":"","parse-names":false,"suffix":""}],"container-title":"BioTechniques","id":"ITEM-1","issue":"5","issued":{"date-parts":[["1999","5"]]},"page":"824-828","title":"The pKNOCK Series of Broad-Host-Range Mobilizable Suicide Vectors for Gene Knockout and Targeted DNA Insertion into the Chromosome of Gram-Negative Bacteria","type":"article-journal","volume":"26"},"uris":["http://www.mendeley.com/documents/?uuid=c6b36122-6ff8-43e6-a654-84924339318a"]}],"mendeley":{"formattedCitation":"(5)","plainTextFormattedCitation":"(5)","previouslyFormattedCitation":"(6)"},"properties":{"noteIndex":0},"schema":"https://github.com/citation-style-language/schema/raw/master/csl-citation.json"}</w:instrText>
            </w:r>
            <w:r>
              <w:rPr>
                <w:rFonts w:eastAsia="Times New Roman" w:cs="Times New Roman"/>
                <w:b/>
                <w:szCs w:val="24"/>
                <w:lang w:val="es-AR"/>
              </w:rPr>
              <w:fldChar w:fldCharType="separate"/>
            </w:r>
            <w:r w:rsidR="00AF521B" w:rsidRPr="00AF521B">
              <w:rPr>
                <w:rFonts w:eastAsia="Times New Roman" w:cs="Times New Roman"/>
                <w:noProof/>
                <w:szCs w:val="24"/>
                <w:lang w:val="es-AR"/>
              </w:rPr>
              <w:t>(5)</w:t>
            </w:r>
            <w:r>
              <w:rPr>
                <w:rFonts w:eastAsia="Times New Roman" w:cs="Times New Roman"/>
                <w:b/>
                <w:szCs w:val="24"/>
                <w:lang w:val="es-AR"/>
              </w:rPr>
              <w:fldChar w:fldCharType="end"/>
            </w:r>
          </w:p>
        </w:tc>
      </w:tr>
      <w:tr w:rsidR="00CA2AD7" w14:paraId="7AEE7213" w14:textId="77777777" w:rsidTr="004F3F77">
        <w:trPr>
          <w:trHeight w:val="890"/>
        </w:trPr>
        <w:tc>
          <w:tcPr>
            <w:tcW w:w="2410" w:type="dxa"/>
            <w:shd w:val="clear" w:color="auto" w:fill="auto"/>
            <w:tcMar>
              <w:top w:w="100" w:type="dxa"/>
              <w:left w:w="100" w:type="dxa"/>
              <w:bottom w:w="100" w:type="dxa"/>
              <w:right w:w="100" w:type="dxa"/>
            </w:tcMar>
          </w:tcPr>
          <w:p w14:paraId="2E01A571" w14:textId="77777777" w:rsidR="00CA2AD7" w:rsidRPr="006E7F71" w:rsidRDefault="00CA2AD7" w:rsidP="004F3F77">
            <w:pPr>
              <w:spacing w:before="80" w:after="80" w:line="360" w:lineRule="auto"/>
              <w:jc w:val="both"/>
              <w:rPr>
                <w:rFonts w:eastAsia="Times New Roman" w:cs="Times New Roman"/>
                <w:bCs/>
                <w:szCs w:val="24"/>
              </w:rPr>
            </w:pPr>
            <w:r w:rsidRPr="006E7F71">
              <w:rPr>
                <w:rFonts w:eastAsia="Times New Roman" w:cs="Times New Roman"/>
                <w:bCs/>
                <w:szCs w:val="24"/>
              </w:rPr>
              <w:t>pBB2</w:t>
            </w:r>
          </w:p>
        </w:tc>
        <w:tc>
          <w:tcPr>
            <w:tcW w:w="4536" w:type="dxa"/>
            <w:gridSpan w:val="3"/>
            <w:shd w:val="clear" w:color="auto" w:fill="auto"/>
            <w:tcMar>
              <w:top w:w="100" w:type="dxa"/>
              <w:left w:w="100" w:type="dxa"/>
              <w:bottom w:w="100" w:type="dxa"/>
              <w:right w:w="100" w:type="dxa"/>
            </w:tcMar>
          </w:tcPr>
          <w:p w14:paraId="10349C4C" w14:textId="77777777" w:rsidR="00CA2AD7" w:rsidRPr="003A1B73" w:rsidRDefault="00CA2AD7" w:rsidP="004F3F77">
            <w:pPr>
              <w:spacing w:before="80" w:after="80" w:line="360" w:lineRule="auto"/>
              <w:jc w:val="both"/>
              <w:rPr>
                <w:rFonts w:eastAsia="Times New Roman" w:cs="Times New Roman"/>
                <w:bCs/>
                <w:szCs w:val="24"/>
              </w:rPr>
            </w:pPr>
            <w:r w:rsidRPr="003A1B73">
              <w:rPr>
                <w:rFonts w:eastAsia="Times New Roman" w:cs="Times New Roman"/>
                <w:bCs/>
                <w:szCs w:val="24"/>
              </w:rPr>
              <w:t xml:space="preserve">pBBR1-MCS2 </w:t>
            </w:r>
            <w:proofErr w:type="spellStart"/>
            <w:r w:rsidRPr="003A1B73">
              <w:rPr>
                <w:rFonts w:eastAsia="Times New Roman" w:cs="Times New Roman"/>
                <w:bCs/>
                <w:szCs w:val="24"/>
              </w:rPr>
              <w:t>Km</w:t>
            </w:r>
            <w:r w:rsidRPr="003A1B73">
              <w:rPr>
                <w:rFonts w:eastAsia="Times New Roman" w:cs="Times New Roman"/>
                <w:bCs/>
                <w:szCs w:val="24"/>
                <w:vertAlign w:val="superscript"/>
              </w:rPr>
              <w:t>r</w:t>
            </w:r>
            <w:proofErr w:type="spellEnd"/>
            <w:r w:rsidRPr="003A1B73">
              <w:rPr>
                <w:rFonts w:eastAsia="Times New Roman" w:cs="Times New Roman"/>
                <w:bCs/>
                <w:szCs w:val="24"/>
              </w:rPr>
              <w:t>; broad host range</w:t>
            </w:r>
          </w:p>
        </w:tc>
        <w:tc>
          <w:tcPr>
            <w:tcW w:w="1557" w:type="dxa"/>
            <w:shd w:val="clear" w:color="auto" w:fill="auto"/>
            <w:tcMar>
              <w:top w:w="100" w:type="dxa"/>
              <w:left w:w="100" w:type="dxa"/>
              <w:bottom w:w="100" w:type="dxa"/>
              <w:right w:w="100" w:type="dxa"/>
            </w:tcMar>
          </w:tcPr>
          <w:p w14:paraId="4D5CC495" w14:textId="4A98CAD5" w:rsidR="00CA2AD7" w:rsidRDefault="00CA2AD7" w:rsidP="004F3F77">
            <w:pPr>
              <w:spacing w:before="80" w:after="80" w:line="360" w:lineRule="auto"/>
              <w:jc w:val="both"/>
              <w:rPr>
                <w:rFonts w:eastAsia="Times New Roman" w:cs="Times New Roman"/>
                <w:b/>
                <w:szCs w:val="24"/>
              </w:rPr>
            </w:pPr>
            <w:r>
              <w:rPr>
                <w:rFonts w:eastAsia="Times New Roman" w:cs="Times New Roman"/>
                <w:b/>
                <w:szCs w:val="24"/>
              </w:rPr>
              <w:fldChar w:fldCharType="begin" w:fldLock="1"/>
            </w:r>
            <w:r w:rsidR="00AF521B">
              <w:rPr>
                <w:rFonts w:eastAsia="Times New Roman" w:cs="Times New Roman"/>
                <w:b/>
                <w:szCs w:val="24"/>
              </w:rPr>
              <w:instrText>ADDIN CSL_CITATION {"citationItems":[{"id":"ITEM-1","itemData":{"DOI":"10.1128/JB.06820-11","ISSN":"00219193","PMID":"22467788","abstract":"Serratia marcescens is able to invade, persist, and multiply inside nonphagocytic cells, residing in nonacidic, nondegradative, autophagosome-like vacuoles. In this work, we have examined the physiological role of the PhoP/PhoQ system and its function in the control of critical virulence phenotypes in S. marcescens. We have demonstrated the involvement of the PhoP/PhoQ system in the adaptation of this bacterium to growth on scarce environmental Mg2+, at acidic pH, and in the presence of polymyxin B. We have also shown that these environmental conditions constitute signals that activate the PhoP/PhoQ system. We have found that the two S. marcescens mgtE orthologs present a conserved PhoP-binding motif and demonstrated that mgtE1 expression is PhoP dependent, reinforcing the importance of PhoP control in magnesium homeostasis. Finally, we have demonstrated that phoP expression is activated intracellularly and that a phoP mutant strain is defective in survival inside epithelial cells. We have shown that the Serratia PhoP/PhoQ system is involved in prevention of the delivery to degradative/acidic compartments. © 2012, American Society for Microbiology.","author":[{"dropping-particle":"","family":"Barchiesi","given":"Julieta","non-dropping-particle":"","parse-names":false,"suffix":""},{"dropping-particle":"","family":"Castelli","given":"María Eugenia","non-dropping-particle":"","parse-names":false,"suffix":""},{"dropping-particle":"","family":"Venanzio","given":"Gisela","non-dropping-particle":"Di","parse-names":false,"suffix":""},{"dropping-particle":"","family":"Colombo","given":"María Isabel","non-dropping-particle":"","parse-names":false,"suffix":""},{"dropping-particle":"","family":"Véscovi","given":"Eleonora García","non-dropping-particle":"","parse-names":false,"suffix":""}],"container-title":"Journal of Bacteriology","id":"ITEM-1","issue":"11","issued":{"date-parts":[["2012"]]},"page":"2949-2961","title":"The Phop/PhoQ system and Its role in serratia marcescens pathogenesis","type":"article-journal","volume":"194"},"uris":["http://www.mendeley.com/documents/?uuid=248d6ddc-ecb0-4e03-a46a-abf97e5d029a"]}],"mendeley":{"formattedCitation":"(6)","plainTextFormattedCitation":"(6)","previouslyFormattedCitation":"(7)"},"properties":{"noteIndex":0},"schema":"https://github.com/citation-style-language/schema/raw/master/csl-citation.json"}</w:instrText>
            </w:r>
            <w:r>
              <w:rPr>
                <w:rFonts w:eastAsia="Times New Roman" w:cs="Times New Roman"/>
                <w:b/>
                <w:szCs w:val="24"/>
              </w:rPr>
              <w:fldChar w:fldCharType="separate"/>
            </w:r>
            <w:r w:rsidR="00AF521B" w:rsidRPr="00AF521B">
              <w:rPr>
                <w:rFonts w:eastAsia="Times New Roman" w:cs="Times New Roman"/>
                <w:noProof/>
                <w:szCs w:val="24"/>
              </w:rPr>
              <w:t>(6)</w:t>
            </w:r>
            <w:r>
              <w:rPr>
                <w:rFonts w:eastAsia="Times New Roman" w:cs="Times New Roman"/>
                <w:b/>
                <w:szCs w:val="24"/>
              </w:rPr>
              <w:fldChar w:fldCharType="end"/>
            </w:r>
          </w:p>
        </w:tc>
      </w:tr>
      <w:tr w:rsidR="00CA2AD7" w14:paraId="60B85C64" w14:textId="77777777" w:rsidTr="004F3F77">
        <w:trPr>
          <w:trHeight w:val="890"/>
        </w:trPr>
        <w:tc>
          <w:tcPr>
            <w:tcW w:w="2410" w:type="dxa"/>
            <w:shd w:val="clear" w:color="auto" w:fill="auto"/>
            <w:tcMar>
              <w:top w:w="100" w:type="dxa"/>
              <w:left w:w="100" w:type="dxa"/>
              <w:bottom w:w="100" w:type="dxa"/>
              <w:right w:w="100" w:type="dxa"/>
            </w:tcMar>
          </w:tcPr>
          <w:p w14:paraId="289B3CF6" w14:textId="77777777" w:rsidR="00CA2AD7" w:rsidRPr="006E7F71" w:rsidRDefault="00CA2AD7" w:rsidP="004F3F77">
            <w:pPr>
              <w:spacing w:before="80" w:after="80" w:line="360" w:lineRule="auto"/>
              <w:jc w:val="both"/>
              <w:rPr>
                <w:rFonts w:eastAsia="Times New Roman" w:cs="Times New Roman"/>
                <w:bCs/>
                <w:szCs w:val="24"/>
              </w:rPr>
            </w:pPr>
            <w:proofErr w:type="spellStart"/>
            <w:r w:rsidRPr="006E7F71">
              <w:rPr>
                <w:rFonts w:eastAsia="Times New Roman" w:cs="Times New Roman"/>
                <w:bCs/>
                <w:szCs w:val="24"/>
              </w:rPr>
              <w:t>pGFP</w:t>
            </w:r>
            <w:proofErr w:type="spellEnd"/>
          </w:p>
        </w:tc>
        <w:tc>
          <w:tcPr>
            <w:tcW w:w="4536" w:type="dxa"/>
            <w:gridSpan w:val="3"/>
            <w:shd w:val="clear" w:color="auto" w:fill="auto"/>
            <w:tcMar>
              <w:top w:w="100" w:type="dxa"/>
              <w:left w:w="100" w:type="dxa"/>
              <w:bottom w:w="100" w:type="dxa"/>
              <w:right w:w="100" w:type="dxa"/>
            </w:tcMar>
          </w:tcPr>
          <w:p w14:paraId="667E7F28" w14:textId="77777777" w:rsidR="00CA2AD7" w:rsidRPr="003A1B73" w:rsidRDefault="00CA2AD7" w:rsidP="004F3F77">
            <w:pPr>
              <w:spacing w:before="80" w:after="80" w:line="360" w:lineRule="auto"/>
              <w:jc w:val="both"/>
              <w:rPr>
                <w:rFonts w:eastAsia="Times New Roman" w:cs="Times New Roman"/>
                <w:bCs/>
                <w:i/>
                <w:szCs w:val="24"/>
                <w:vertAlign w:val="superscript"/>
              </w:rPr>
            </w:pPr>
            <w:r w:rsidRPr="003A1B73">
              <w:rPr>
                <w:rFonts w:eastAsia="Times New Roman" w:cs="Times New Roman"/>
                <w:bCs/>
                <w:szCs w:val="24"/>
              </w:rPr>
              <w:t>pBBR1-MCS</w:t>
            </w:r>
            <w:proofErr w:type="gramStart"/>
            <w:r w:rsidRPr="003A1B73">
              <w:rPr>
                <w:rFonts w:eastAsia="Times New Roman" w:cs="Times New Roman"/>
                <w:bCs/>
                <w:szCs w:val="24"/>
              </w:rPr>
              <w:t>2::</w:t>
            </w:r>
            <w:proofErr w:type="spellStart"/>
            <w:proofErr w:type="gramEnd"/>
            <w:r w:rsidRPr="003A1B73">
              <w:rPr>
                <w:rFonts w:eastAsia="Times New Roman" w:cs="Times New Roman"/>
                <w:bCs/>
                <w:i/>
                <w:szCs w:val="24"/>
              </w:rPr>
              <w:t>gfp</w:t>
            </w:r>
            <w:proofErr w:type="spellEnd"/>
            <w:r w:rsidRPr="003A1B73">
              <w:rPr>
                <w:rFonts w:eastAsia="Times New Roman" w:cs="Times New Roman"/>
                <w:bCs/>
                <w:i/>
                <w:szCs w:val="24"/>
              </w:rPr>
              <w:t xml:space="preserve">; </w:t>
            </w:r>
            <w:proofErr w:type="spellStart"/>
            <w:r w:rsidRPr="003A1B73">
              <w:rPr>
                <w:rFonts w:eastAsia="Times New Roman" w:cs="Times New Roman"/>
                <w:bCs/>
                <w:i/>
                <w:szCs w:val="24"/>
              </w:rPr>
              <w:t>Km</w:t>
            </w:r>
            <w:r w:rsidRPr="003A1B73">
              <w:rPr>
                <w:rFonts w:eastAsia="Times New Roman" w:cs="Times New Roman"/>
                <w:bCs/>
                <w:i/>
                <w:szCs w:val="24"/>
                <w:vertAlign w:val="superscript"/>
              </w:rPr>
              <w:t>r</w:t>
            </w:r>
            <w:proofErr w:type="spellEnd"/>
          </w:p>
        </w:tc>
        <w:tc>
          <w:tcPr>
            <w:tcW w:w="1557" w:type="dxa"/>
            <w:shd w:val="clear" w:color="auto" w:fill="auto"/>
            <w:tcMar>
              <w:top w:w="100" w:type="dxa"/>
              <w:left w:w="100" w:type="dxa"/>
              <w:bottom w:w="100" w:type="dxa"/>
              <w:right w:w="100" w:type="dxa"/>
            </w:tcMar>
          </w:tcPr>
          <w:p w14:paraId="1DE120E9" w14:textId="3A8042A2" w:rsidR="00CA2AD7" w:rsidRDefault="00CA2AD7" w:rsidP="004F3F77">
            <w:pPr>
              <w:spacing w:before="80" w:after="80" w:line="360" w:lineRule="auto"/>
              <w:jc w:val="both"/>
              <w:rPr>
                <w:rFonts w:eastAsia="Times New Roman" w:cs="Times New Roman"/>
                <w:b/>
                <w:szCs w:val="24"/>
              </w:rPr>
            </w:pPr>
            <w:r>
              <w:rPr>
                <w:rFonts w:eastAsia="Times New Roman" w:cs="Times New Roman"/>
                <w:b/>
                <w:szCs w:val="24"/>
              </w:rPr>
              <w:fldChar w:fldCharType="begin" w:fldLock="1"/>
            </w:r>
            <w:r w:rsidR="00AF521B">
              <w:rPr>
                <w:rFonts w:eastAsia="Times New Roman" w:cs="Times New Roman"/>
                <w:b/>
                <w:szCs w:val="24"/>
              </w:rPr>
              <w:instrText>ADDIN CSL_CITATION {"citationItems":[{"id":"ITEM-1","itemData":{"DOI":"10.1371/journal.pone.0024054","ISSN":"19326203","PMID":"21901159","abstract":"Serratia marcescens is an opportunistic human pathogen that represents a growing problem for public health, particularly in hospitalized or immunocompromised patients. However, little is known about factors and mechanisms that contribute to S. marcescens pathogenesis within its host. In this work, we explore the invasion process of this opportunistic pathogen to epithelial cells. We demonstrate that once internalized, Serratia is able not only to persist but also to multiply inside a large membrane-bound compartment. This structure displays autophagic-like features, acquiring LC3 and Rab7, markers described to be recruited throughout the progression of antibacterial autophagy. The majority of the autophagic-like vacuoles in which Serratia resides and proliferates are non-acidic and have no degradative properties, indicating that the bacteria are capable to either delay or prevent fusion with lysosomal compartments, altering the expected progression of autophagosome maturation. In addition, our results demonstrate that Serratia triggers a non-canonical autophagic process before internalization. These findings reveal that S. marcescens is able to manipulate the autophagic traffic, generating a suitable niche for survival and proliferation inside the host cell. © 2011 Fedrigo et al.","author":[{"dropping-particle":"V.","family":"Fedrigo","given":"Griselda","non-dropping-particle":"","parse-names":false,"suffix":""},{"dropping-particle":"","family":"Campoy","given":"Emanuel M.","non-dropping-particle":"","parse-names":false,"suffix":""},{"dropping-particle":"","family":"Venanzio","given":"Gisela","non-dropping-particle":"Di","parse-names":false,"suffix":""},{"dropping-particle":"","family":"Colombo","given":"María Isabel","non-dropping-particle":"","parse-names":false,"suffix":""},{"dropping-particle":"","family":"Véscovi","given":"Eleonora García","non-dropping-particle":"","parse-names":false,"suffix":""}],"container-title":"PLoS ONE","id":"ITEM-1","issue":"8","issued":{"date-parts":[["2011"]]},"title":"Serratia marcescens is able to survive and proliferate in autophagic-like vacuoles inside non-phagocytic cells","type":"article-journal","volume":"6"},"uris":["http://www.mendeley.com/documents/?uuid=8b4cc538-6ad6-421b-bb0f-ab9490f875fc"]}],"mendeley":{"formattedCitation":"(3)","plainTextFormattedCitation":"(3)","previouslyFormattedCitation":"(4)"},"properties":{"noteIndex":0},"schema":"https://github.com/citation-style-language/schema/raw/master/csl-citation.json"}</w:instrText>
            </w:r>
            <w:r>
              <w:rPr>
                <w:rFonts w:eastAsia="Times New Roman" w:cs="Times New Roman"/>
                <w:b/>
                <w:szCs w:val="24"/>
              </w:rPr>
              <w:fldChar w:fldCharType="separate"/>
            </w:r>
            <w:r w:rsidR="00AF521B" w:rsidRPr="00AF521B">
              <w:rPr>
                <w:rFonts w:eastAsia="Times New Roman" w:cs="Times New Roman"/>
                <w:noProof/>
                <w:szCs w:val="24"/>
              </w:rPr>
              <w:t>(3)</w:t>
            </w:r>
            <w:r>
              <w:rPr>
                <w:rFonts w:eastAsia="Times New Roman" w:cs="Times New Roman"/>
                <w:b/>
                <w:szCs w:val="24"/>
              </w:rPr>
              <w:fldChar w:fldCharType="end"/>
            </w:r>
          </w:p>
        </w:tc>
      </w:tr>
      <w:tr w:rsidR="00CA2AD7" w14:paraId="68F16014" w14:textId="77777777" w:rsidTr="004F3F77">
        <w:trPr>
          <w:trHeight w:val="890"/>
        </w:trPr>
        <w:tc>
          <w:tcPr>
            <w:tcW w:w="2410" w:type="dxa"/>
            <w:shd w:val="clear" w:color="auto" w:fill="auto"/>
            <w:tcMar>
              <w:top w:w="100" w:type="dxa"/>
              <w:left w:w="100" w:type="dxa"/>
              <w:bottom w:w="100" w:type="dxa"/>
              <w:right w:w="100" w:type="dxa"/>
            </w:tcMar>
          </w:tcPr>
          <w:p w14:paraId="1BBD48B0" w14:textId="77777777" w:rsidR="00CA2AD7" w:rsidRPr="006E7F71" w:rsidRDefault="00CA2AD7" w:rsidP="004F3F77">
            <w:pPr>
              <w:spacing w:before="80" w:after="80" w:line="360" w:lineRule="auto"/>
              <w:jc w:val="both"/>
              <w:rPr>
                <w:rFonts w:eastAsia="Times New Roman" w:cs="Times New Roman"/>
                <w:bCs/>
                <w:szCs w:val="24"/>
              </w:rPr>
            </w:pPr>
            <w:proofErr w:type="spellStart"/>
            <w:r w:rsidRPr="006E7F71">
              <w:rPr>
                <w:rFonts w:eastAsia="Times New Roman" w:cs="Times New Roman"/>
                <w:bCs/>
                <w:szCs w:val="24"/>
              </w:rPr>
              <w:t>pPrtA</w:t>
            </w:r>
            <w:proofErr w:type="spellEnd"/>
          </w:p>
        </w:tc>
        <w:tc>
          <w:tcPr>
            <w:tcW w:w="4536" w:type="dxa"/>
            <w:gridSpan w:val="3"/>
            <w:shd w:val="clear" w:color="auto" w:fill="auto"/>
            <w:tcMar>
              <w:top w:w="100" w:type="dxa"/>
              <w:left w:w="100" w:type="dxa"/>
              <w:bottom w:w="100" w:type="dxa"/>
              <w:right w:w="100" w:type="dxa"/>
            </w:tcMar>
          </w:tcPr>
          <w:p w14:paraId="479A520B" w14:textId="77777777" w:rsidR="00CA2AD7" w:rsidRPr="003A1B73" w:rsidRDefault="00CA2AD7" w:rsidP="004F3F77">
            <w:pPr>
              <w:spacing w:before="80" w:after="80" w:line="360" w:lineRule="auto"/>
              <w:jc w:val="both"/>
              <w:rPr>
                <w:rFonts w:eastAsia="Times New Roman" w:cs="Times New Roman"/>
                <w:bCs/>
                <w:szCs w:val="24"/>
                <w:vertAlign w:val="superscript"/>
              </w:rPr>
            </w:pPr>
            <w:r w:rsidRPr="003A1B73">
              <w:rPr>
                <w:rFonts w:eastAsia="Times New Roman" w:cs="Times New Roman"/>
                <w:bCs/>
                <w:szCs w:val="24"/>
              </w:rPr>
              <w:t>pBBR1-MCS</w:t>
            </w:r>
            <w:proofErr w:type="gramStart"/>
            <w:r w:rsidRPr="003A1B73">
              <w:rPr>
                <w:rFonts w:eastAsia="Times New Roman" w:cs="Times New Roman"/>
                <w:bCs/>
                <w:szCs w:val="24"/>
              </w:rPr>
              <w:t>2::</w:t>
            </w:r>
            <w:proofErr w:type="spellStart"/>
            <w:proofErr w:type="gramEnd"/>
            <w:r w:rsidRPr="003A1B73">
              <w:rPr>
                <w:rFonts w:eastAsia="Times New Roman" w:cs="Times New Roman"/>
                <w:bCs/>
                <w:i/>
                <w:szCs w:val="24"/>
              </w:rPr>
              <w:t>prtA</w:t>
            </w:r>
            <w:proofErr w:type="spellEnd"/>
            <w:r w:rsidRPr="003A1B73">
              <w:rPr>
                <w:rFonts w:eastAsia="Times New Roman" w:cs="Times New Roman"/>
                <w:bCs/>
                <w:szCs w:val="24"/>
              </w:rPr>
              <w:t xml:space="preserve">; </w:t>
            </w:r>
            <w:proofErr w:type="spellStart"/>
            <w:r w:rsidRPr="003A1B73">
              <w:rPr>
                <w:rFonts w:eastAsia="Times New Roman" w:cs="Times New Roman"/>
                <w:bCs/>
                <w:szCs w:val="24"/>
              </w:rPr>
              <w:t>Km</w:t>
            </w:r>
            <w:r w:rsidRPr="003A1B73">
              <w:rPr>
                <w:rFonts w:eastAsia="Times New Roman" w:cs="Times New Roman"/>
                <w:bCs/>
                <w:szCs w:val="24"/>
                <w:vertAlign w:val="superscript"/>
              </w:rPr>
              <w:t>r</w:t>
            </w:r>
            <w:proofErr w:type="spellEnd"/>
          </w:p>
        </w:tc>
        <w:tc>
          <w:tcPr>
            <w:tcW w:w="1557" w:type="dxa"/>
            <w:shd w:val="clear" w:color="auto" w:fill="auto"/>
            <w:tcMar>
              <w:top w:w="100" w:type="dxa"/>
              <w:left w:w="100" w:type="dxa"/>
              <w:bottom w:w="100" w:type="dxa"/>
              <w:right w:w="100" w:type="dxa"/>
            </w:tcMar>
          </w:tcPr>
          <w:p w14:paraId="064A3C21" w14:textId="1B7F9E03" w:rsidR="00CA2AD7" w:rsidRDefault="00CA2AD7" w:rsidP="004F3F77">
            <w:pPr>
              <w:spacing w:before="80" w:after="80" w:line="360" w:lineRule="auto"/>
              <w:jc w:val="both"/>
              <w:rPr>
                <w:rFonts w:eastAsia="Times New Roman" w:cs="Times New Roman"/>
                <w:b/>
                <w:szCs w:val="24"/>
              </w:rPr>
            </w:pPr>
            <w:r>
              <w:rPr>
                <w:rFonts w:eastAsia="Times New Roman" w:cs="Times New Roman"/>
                <w:b/>
                <w:szCs w:val="24"/>
              </w:rPr>
              <w:fldChar w:fldCharType="begin" w:fldLock="1"/>
            </w:r>
            <w:r w:rsidR="00AF521B">
              <w:rPr>
                <w:rFonts w:eastAsia="Times New Roman" w:cs="Times New Roman"/>
                <w:b/>
                <w:szCs w:val="24"/>
              </w:rPr>
              <w:instrText>ADDIN CSL_CITATION {"citationItems":[{"id":"ITEM-1","itemData":{"DOI":"10.1128/JB.00006-18","ISSN":"10985530","PMID":"29378892","abstract":"PrtA is the major secreted metalloprotease of Serratia marcescens. Previous reports implicate PrtA in the pathogenic capacity of this bacterium. PrtA is also clinically used as a potent analgesic and anti-inflammatory drug, and its catalytic properties attract industrial interest. Comparatively, there is scarce knowledge about the mechanisms that physiologically govern PrtA expression in Serratia. In this work, we demonstrate that PrtA production is derepressed when the bacterial growth temperature decreases from 37°C to 30°C. We show that this thermoregulation occurs at the transcriptional level. We determined that upstream of prtA, there is a conserved motif that is directly recognized by the CpxR transcriptional regulator. This feature is found along Serratia strains irrespective of their isolation source, suggesting an evolutionary conservation of CpxR-dependent regulation of PrtA expression. We found that in S. marcescens, the CpxAR system is more active at 37°C than at 30°C. In good agreement with these results, in a cpxR mutant background, prtA is derepressed at 37°C, while overexpression of the NlpE lipoprotein, a well-known CpxAR-inducing condition, inhibits PrtA expression, suggesting that the levels of the activated form of CpxR are increased at 37°C over those at 30°C. In addition, we establish that PrtA is involved in the ability of S. marcescens to develop biofilm. In accordance, CpxR influences the biofilm phenotype only when bacteria are grown at 37°C. In sum, our findings shed light on regulatory mechanisms that fine-tune PrtA expression and reveal a novel role for PrtA in the lifestyle of S. marcescens.","author":[{"dropping-particle":"","family":"Bruna","given":"Roberto E.","non-dropping-particle":"","parse-names":false,"suffix":""},{"dropping-particle":"","family":"Molino","given":"María Victoria","non-dropping-particle":"","parse-names":false,"suffix":""},{"dropping-particle":"","family":"Lazzaro","given":"Martina","non-dropping-particle":"","parse-names":false,"suffix":""},{"dropping-particle":"","family":"Mariscotti","given":"Javier F.","non-dropping-particle":"","parse-names":false,"suffix":""},{"dropping-particle":"","family":"Véscovi","given":"Eleonora García","non-dropping-particle":"","parse-names":false,"suffix":""}],"container-title":"Journal of Bacteriology","id":"ITEM-1","issue":"8","issued":{"date-parts":[["2018"]]},"page":"1-18","title":"CpxR-dependent thermoregulation of Serratia marcescens PrtA metalloprotease expression and its contribution to bacterial biofilm formation","type":"article-journal","volume":"200"},"uris":["http://www.mendeley.com/documents/?uuid=b65057ef-ee03-4dab-ac00-8120472ea179"]}],"mendeley":{"formattedCitation":"(2)","plainTextFormattedCitation":"(2)","previouslyFormattedCitation":"(3)"},"properties":{"noteIndex":0},"schema":"https://github.com/citation-style-language/schema/raw/master/csl-citation.json"}</w:instrText>
            </w:r>
            <w:r>
              <w:rPr>
                <w:rFonts w:eastAsia="Times New Roman" w:cs="Times New Roman"/>
                <w:b/>
                <w:szCs w:val="24"/>
              </w:rPr>
              <w:fldChar w:fldCharType="separate"/>
            </w:r>
            <w:r w:rsidR="00AF521B" w:rsidRPr="00AF521B">
              <w:rPr>
                <w:rFonts w:eastAsia="Times New Roman" w:cs="Times New Roman"/>
                <w:noProof/>
                <w:szCs w:val="24"/>
              </w:rPr>
              <w:t>(2)</w:t>
            </w:r>
            <w:r>
              <w:rPr>
                <w:rFonts w:eastAsia="Times New Roman" w:cs="Times New Roman"/>
                <w:b/>
                <w:szCs w:val="24"/>
              </w:rPr>
              <w:fldChar w:fldCharType="end"/>
            </w:r>
          </w:p>
        </w:tc>
      </w:tr>
      <w:tr w:rsidR="00CA2AD7" w14:paraId="02B5A43F" w14:textId="77777777" w:rsidTr="004F3F77">
        <w:trPr>
          <w:trHeight w:val="890"/>
        </w:trPr>
        <w:tc>
          <w:tcPr>
            <w:tcW w:w="2410" w:type="dxa"/>
            <w:shd w:val="clear" w:color="auto" w:fill="auto"/>
            <w:tcMar>
              <w:top w:w="100" w:type="dxa"/>
              <w:left w:w="100" w:type="dxa"/>
              <w:bottom w:w="100" w:type="dxa"/>
              <w:right w:w="100" w:type="dxa"/>
            </w:tcMar>
          </w:tcPr>
          <w:p w14:paraId="0EFFD1E9" w14:textId="77777777" w:rsidR="00CA2AD7" w:rsidRPr="006E7F71" w:rsidRDefault="00CA2AD7" w:rsidP="004F3F77">
            <w:pPr>
              <w:spacing w:before="80" w:after="80" w:line="360" w:lineRule="auto"/>
              <w:jc w:val="both"/>
              <w:rPr>
                <w:rFonts w:eastAsia="Times New Roman" w:cs="Times New Roman"/>
                <w:bCs/>
                <w:szCs w:val="24"/>
              </w:rPr>
            </w:pPr>
            <w:r w:rsidRPr="006E7F71">
              <w:rPr>
                <w:rFonts w:eastAsia="Times New Roman" w:cs="Times New Roman"/>
                <w:bCs/>
                <w:szCs w:val="24"/>
              </w:rPr>
              <w:lastRenderedPageBreak/>
              <w:t>pPrtA</w:t>
            </w:r>
            <w:r w:rsidRPr="006E7F71">
              <w:rPr>
                <w:rFonts w:eastAsia="Times New Roman" w:cs="Times New Roman"/>
                <w:bCs/>
                <w:szCs w:val="24"/>
                <w:vertAlign w:val="subscript"/>
              </w:rPr>
              <w:t>E177A</w:t>
            </w:r>
          </w:p>
        </w:tc>
        <w:tc>
          <w:tcPr>
            <w:tcW w:w="4536" w:type="dxa"/>
            <w:gridSpan w:val="3"/>
            <w:shd w:val="clear" w:color="auto" w:fill="auto"/>
            <w:tcMar>
              <w:top w:w="100" w:type="dxa"/>
              <w:left w:w="100" w:type="dxa"/>
              <w:bottom w:w="100" w:type="dxa"/>
              <w:right w:w="100" w:type="dxa"/>
            </w:tcMar>
          </w:tcPr>
          <w:p w14:paraId="072487AD" w14:textId="77777777" w:rsidR="00CA2AD7" w:rsidRPr="003A1B73" w:rsidRDefault="00CA2AD7" w:rsidP="004F3F77">
            <w:pPr>
              <w:spacing w:before="80" w:after="80" w:line="360" w:lineRule="auto"/>
              <w:jc w:val="both"/>
              <w:rPr>
                <w:rFonts w:eastAsia="Times New Roman" w:cs="Times New Roman"/>
                <w:bCs/>
                <w:szCs w:val="24"/>
              </w:rPr>
            </w:pPr>
            <w:r w:rsidRPr="003A1B73">
              <w:rPr>
                <w:rFonts w:eastAsia="Times New Roman" w:cs="Times New Roman"/>
                <w:bCs/>
                <w:szCs w:val="24"/>
              </w:rPr>
              <w:t>pBBR1-MCS</w:t>
            </w:r>
            <w:proofErr w:type="gramStart"/>
            <w:r w:rsidRPr="003A1B73">
              <w:rPr>
                <w:rFonts w:eastAsia="Times New Roman" w:cs="Times New Roman"/>
                <w:bCs/>
                <w:szCs w:val="24"/>
              </w:rPr>
              <w:t>2::</w:t>
            </w:r>
            <w:proofErr w:type="gramEnd"/>
            <w:r w:rsidRPr="003A1B73">
              <w:rPr>
                <w:rFonts w:eastAsia="Times New Roman" w:cs="Times New Roman"/>
                <w:bCs/>
                <w:i/>
                <w:szCs w:val="24"/>
              </w:rPr>
              <w:t>prtA</w:t>
            </w:r>
            <w:r w:rsidRPr="003A1B73">
              <w:rPr>
                <w:rFonts w:eastAsia="Times New Roman" w:cs="Times New Roman"/>
                <w:bCs/>
                <w:szCs w:val="24"/>
                <w:vertAlign w:val="subscript"/>
              </w:rPr>
              <w:t>E177A</w:t>
            </w:r>
            <w:r w:rsidRPr="003A1B73">
              <w:rPr>
                <w:rFonts w:eastAsia="Times New Roman" w:cs="Times New Roman"/>
                <w:bCs/>
                <w:szCs w:val="24"/>
              </w:rPr>
              <w:t xml:space="preserve">; </w:t>
            </w:r>
            <w:proofErr w:type="spellStart"/>
            <w:r w:rsidRPr="003A1B73">
              <w:rPr>
                <w:rFonts w:eastAsia="Times New Roman" w:cs="Times New Roman"/>
                <w:bCs/>
                <w:szCs w:val="24"/>
              </w:rPr>
              <w:t>Km</w:t>
            </w:r>
            <w:r w:rsidRPr="003A1B73">
              <w:rPr>
                <w:rFonts w:eastAsia="Times New Roman" w:cs="Times New Roman"/>
                <w:bCs/>
                <w:szCs w:val="24"/>
                <w:vertAlign w:val="superscript"/>
              </w:rPr>
              <w:t>r</w:t>
            </w:r>
            <w:proofErr w:type="spellEnd"/>
          </w:p>
        </w:tc>
        <w:tc>
          <w:tcPr>
            <w:tcW w:w="1557" w:type="dxa"/>
            <w:shd w:val="clear" w:color="auto" w:fill="auto"/>
            <w:tcMar>
              <w:top w:w="100" w:type="dxa"/>
              <w:left w:w="100" w:type="dxa"/>
              <w:bottom w:w="100" w:type="dxa"/>
              <w:right w:w="100" w:type="dxa"/>
            </w:tcMar>
          </w:tcPr>
          <w:p w14:paraId="1F75BBE3" w14:textId="77777777" w:rsidR="00CA2AD7" w:rsidRPr="006E7F71" w:rsidRDefault="00CA2AD7" w:rsidP="004F3F77">
            <w:pPr>
              <w:spacing w:before="80" w:after="80" w:line="360" w:lineRule="auto"/>
              <w:jc w:val="both"/>
              <w:rPr>
                <w:rFonts w:eastAsia="Times New Roman" w:cs="Times New Roman"/>
                <w:bCs/>
                <w:szCs w:val="24"/>
              </w:rPr>
            </w:pPr>
            <w:r w:rsidRPr="006E7F71">
              <w:rPr>
                <w:rFonts w:eastAsia="Times New Roman" w:cs="Times New Roman"/>
                <w:bCs/>
                <w:szCs w:val="24"/>
              </w:rPr>
              <w:t>This work</w:t>
            </w:r>
          </w:p>
        </w:tc>
      </w:tr>
      <w:tr w:rsidR="00CA2AD7" w14:paraId="7040BF76" w14:textId="77777777" w:rsidTr="004F3F77">
        <w:trPr>
          <w:trHeight w:val="890"/>
        </w:trPr>
        <w:tc>
          <w:tcPr>
            <w:tcW w:w="2410" w:type="dxa"/>
            <w:shd w:val="clear" w:color="auto" w:fill="auto"/>
            <w:tcMar>
              <w:top w:w="100" w:type="dxa"/>
              <w:left w:w="100" w:type="dxa"/>
              <w:bottom w:w="100" w:type="dxa"/>
              <w:right w:w="100" w:type="dxa"/>
            </w:tcMar>
          </w:tcPr>
          <w:p w14:paraId="0D6AC1E2" w14:textId="77777777" w:rsidR="00CA2AD7" w:rsidRPr="006E7F71" w:rsidRDefault="00CA2AD7" w:rsidP="004F3F77">
            <w:pPr>
              <w:spacing w:before="80" w:after="80" w:line="360" w:lineRule="auto"/>
              <w:jc w:val="both"/>
              <w:rPr>
                <w:rFonts w:eastAsia="Times New Roman" w:cs="Times New Roman"/>
                <w:bCs/>
                <w:szCs w:val="24"/>
              </w:rPr>
            </w:pPr>
            <w:proofErr w:type="spellStart"/>
            <w:r w:rsidRPr="006E7F71">
              <w:rPr>
                <w:rFonts w:eastAsia="Times New Roman" w:cs="Times New Roman"/>
                <w:bCs/>
                <w:szCs w:val="24"/>
              </w:rPr>
              <w:t>pSU</w:t>
            </w:r>
            <w:proofErr w:type="spellEnd"/>
          </w:p>
        </w:tc>
        <w:tc>
          <w:tcPr>
            <w:tcW w:w="4536" w:type="dxa"/>
            <w:gridSpan w:val="3"/>
            <w:shd w:val="clear" w:color="auto" w:fill="auto"/>
            <w:tcMar>
              <w:top w:w="100" w:type="dxa"/>
              <w:left w:w="100" w:type="dxa"/>
              <w:bottom w:w="100" w:type="dxa"/>
              <w:right w:w="100" w:type="dxa"/>
            </w:tcMar>
          </w:tcPr>
          <w:p w14:paraId="539CA909" w14:textId="77777777" w:rsidR="00CA2AD7" w:rsidRPr="003A1B73" w:rsidRDefault="00CA2AD7" w:rsidP="004F3F77">
            <w:pPr>
              <w:spacing w:before="80" w:after="80" w:line="360" w:lineRule="auto"/>
              <w:jc w:val="both"/>
              <w:rPr>
                <w:rFonts w:eastAsia="Times New Roman" w:cs="Times New Roman"/>
                <w:bCs/>
                <w:szCs w:val="24"/>
              </w:rPr>
            </w:pPr>
            <w:r w:rsidRPr="003A1B73">
              <w:rPr>
                <w:rFonts w:eastAsia="Times New Roman" w:cs="Times New Roman"/>
                <w:bCs/>
                <w:szCs w:val="24"/>
              </w:rPr>
              <w:t xml:space="preserve">pSU36 </w:t>
            </w:r>
            <w:proofErr w:type="spellStart"/>
            <w:r w:rsidRPr="003A1B73">
              <w:rPr>
                <w:rFonts w:eastAsia="Times New Roman" w:cs="Times New Roman"/>
                <w:bCs/>
                <w:szCs w:val="24"/>
              </w:rPr>
              <w:t>Km</w:t>
            </w:r>
            <w:r w:rsidRPr="003A1B73">
              <w:rPr>
                <w:rFonts w:eastAsia="Times New Roman" w:cs="Times New Roman"/>
                <w:bCs/>
                <w:szCs w:val="24"/>
                <w:vertAlign w:val="superscript"/>
              </w:rPr>
              <w:t>r</w:t>
            </w:r>
            <w:proofErr w:type="spellEnd"/>
            <w:r w:rsidRPr="003A1B73">
              <w:rPr>
                <w:rFonts w:eastAsia="Times New Roman" w:cs="Times New Roman"/>
                <w:bCs/>
                <w:szCs w:val="24"/>
              </w:rPr>
              <w:t>; derived from pACYC184</w:t>
            </w:r>
          </w:p>
        </w:tc>
        <w:tc>
          <w:tcPr>
            <w:tcW w:w="1557" w:type="dxa"/>
            <w:shd w:val="clear" w:color="auto" w:fill="auto"/>
            <w:tcMar>
              <w:top w:w="100" w:type="dxa"/>
              <w:left w:w="100" w:type="dxa"/>
              <w:bottom w:w="100" w:type="dxa"/>
              <w:right w:w="100" w:type="dxa"/>
            </w:tcMar>
          </w:tcPr>
          <w:p w14:paraId="3C0D9603" w14:textId="6B9083D8" w:rsidR="00CA2AD7" w:rsidRDefault="00CA2AD7" w:rsidP="004F3F77">
            <w:pPr>
              <w:spacing w:before="80" w:after="80" w:line="360" w:lineRule="auto"/>
              <w:jc w:val="both"/>
              <w:rPr>
                <w:rFonts w:eastAsia="Times New Roman" w:cs="Times New Roman"/>
                <w:b/>
                <w:szCs w:val="24"/>
              </w:rPr>
            </w:pPr>
            <w:r>
              <w:rPr>
                <w:rFonts w:eastAsia="Times New Roman" w:cs="Times New Roman"/>
                <w:b/>
                <w:szCs w:val="24"/>
              </w:rPr>
              <w:fldChar w:fldCharType="begin" w:fldLock="1"/>
            </w:r>
            <w:r w:rsidR="00AF521B">
              <w:rPr>
                <w:rFonts w:eastAsia="Times New Roman" w:cs="Times New Roman"/>
                <w:b/>
                <w:szCs w:val="24"/>
              </w:rPr>
              <w:instrText>ADDIN CSL_CITATION {"citationItems":[{"id":"ITEM-1","itemData":{"DOI":"10.1016/0378-1119(91)90541-I","ISSN":"03781119","author":[{"dropping-particle":"","family":"Bartolomé","given":"Borja","non-dropping-particle":"","parse-names":false,"suffix":""},{"dropping-particle":"","family":"Jubete","given":"Yolanda","non-dropping-particle":"","parse-names":false,"suffix":""},{"dropping-particle":"","family":"Martínez","given":"Eduardo","non-dropping-particle":"","parse-names":false,"suffix":""},{"dropping-particle":"","family":"la Cruz","given":"Fernando","non-dropping-particle":"de","parse-names":false,"suffix":""}],"container-title":"Gene","id":"ITEM-1","issue":"1","issued":{"date-parts":[["1991","6"]]},"page":"75-78","title":"Construction and properties of a family of pACYC184-derived cloning vectors compatible with pBR322 and its derivatives","type":"article-journal","volume":"102"},"uris":["http://www.mendeley.com/documents/?uuid=ad03184b-3942-4cdb-8e9f-ccbd7f03033a"]}],"mendeley":{"formattedCitation":"(7)","plainTextFormattedCitation":"(7)","previouslyFormattedCitation":"(8)"},"properties":{"noteIndex":0},"schema":"https://github.com/citation-style-language/schema/raw/master/csl-citation.json"}</w:instrText>
            </w:r>
            <w:r>
              <w:rPr>
                <w:rFonts w:eastAsia="Times New Roman" w:cs="Times New Roman"/>
                <w:b/>
                <w:szCs w:val="24"/>
              </w:rPr>
              <w:fldChar w:fldCharType="separate"/>
            </w:r>
            <w:r w:rsidR="00AF521B" w:rsidRPr="00AF521B">
              <w:rPr>
                <w:rFonts w:eastAsia="Times New Roman" w:cs="Times New Roman"/>
                <w:noProof/>
                <w:szCs w:val="24"/>
              </w:rPr>
              <w:t>(7)</w:t>
            </w:r>
            <w:r>
              <w:rPr>
                <w:rFonts w:eastAsia="Times New Roman" w:cs="Times New Roman"/>
                <w:b/>
                <w:szCs w:val="24"/>
              </w:rPr>
              <w:fldChar w:fldCharType="end"/>
            </w:r>
          </w:p>
        </w:tc>
      </w:tr>
      <w:tr w:rsidR="00CA2AD7" w14:paraId="73C84F61" w14:textId="77777777" w:rsidTr="004F3F77">
        <w:trPr>
          <w:trHeight w:val="635"/>
        </w:trPr>
        <w:tc>
          <w:tcPr>
            <w:tcW w:w="2410" w:type="dxa"/>
            <w:shd w:val="clear" w:color="auto" w:fill="auto"/>
            <w:tcMar>
              <w:top w:w="100" w:type="dxa"/>
              <w:left w:w="100" w:type="dxa"/>
              <w:bottom w:w="100" w:type="dxa"/>
              <w:right w:w="100" w:type="dxa"/>
            </w:tcMar>
          </w:tcPr>
          <w:p w14:paraId="7EFE11EB" w14:textId="77777777" w:rsidR="00CA2AD7" w:rsidRPr="006E7F71" w:rsidRDefault="00CA2AD7" w:rsidP="004F3F77">
            <w:pPr>
              <w:spacing w:before="80" w:after="80" w:line="360" w:lineRule="auto"/>
              <w:jc w:val="both"/>
              <w:rPr>
                <w:rFonts w:eastAsia="Times New Roman" w:cs="Times New Roman"/>
                <w:bCs/>
                <w:szCs w:val="24"/>
              </w:rPr>
            </w:pPr>
            <w:proofErr w:type="spellStart"/>
            <w:r w:rsidRPr="006E7F71">
              <w:rPr>
                <w:rFonts w:eastAsia="Times New Roman" w:cs="Times New Roman"/>
                <w:bCs/>
                <w:szCs w:val="24"/>
              </w:rPr>
              <w:t>pRFP</w:t>
            </w:r>
            <w:proofErr w:type="spellEnd"/>
          </w:p>
        </w:tc>
        <w:tc>
          <w:tcPr>
            <w:tcW w:w="4536" w:type="dxa"/>
            <w:gridSpan w:val="3"/>
            <w:shd w:val="clear" w:color="auto" w:fill="auto"/>
            <w:tcMar>
              <w:top w:w="100" w:type="dxa"/>
              <w:left w:w="100" w:type="dxa"/>
              <w:bottom w:w="100" w:type="dxa"/>
              <w:right w:w="100" w:type="dxa"/>
            </w:tcMar>
          </w:tcPr>
          <w:p w14:paraId="74024E8B" w14:textId="77777777" w:rsidR="00CA2AD7" w:rsidRPr="003A1B73" w:rsidRDefault="00CA2AD7" w:rsidP="004F3F77">
            <w:pPr>
              <w:spacing w:before="80" w:after="80" w:line="360" w:lineRule="auto"/>
              <w:jc w:val="both"/>
              <w:rPr>
                <w:rFonts w:eastAsia="Times New Roman" w:cs="Times New Roman"/>
                <w:bCs/>
                <w:szCs w:val="24"/>
              </w:rPr>
            </w:pPr>
            <w:r w:rsidRPr="003A1B73">
              <w:rPr>
                <w:rFonts w:eastAsia="Times New Roman" w:cs="Times New Roman"/>
                <w:bCs/>
                <w:szCs w:val="24"/>
              </w:rPr>
              <w:t>pSU</w:t>
            </w:r>
            <w:proofErr w:type="gramStart"/>
            <w:r w:rsidRPr="003A1B73">
              <w:rPr>
                <w:rFonts w:eastAsia="Times New Roman" w:cs="Times New Roman"/>
                <w:bCs/>
                <w:szCs w:val="24"/>
              </w:rPr>
              <w:t>36::</w:t>
            </w:r>
            <w:proofErr w:type="spellStart"/>
            <w:proofErr w:type="gramEnd"/>
            <w:r w:rsidRPr="003A1B73">
              <w:rPr>
                <w:rFonts w:eastAsia="Times New Roman" w:cs="Times New Roman"/>
                <w:bCs/>
                <w:szCs w:val="24"/>
              </w:rPr>
              <w:t>mCherry</w:t>
            </w:r>
            <w:proofErr w:type="spellEnd"/>
          </w:p>
        </w:tc>
        <w:tc>
          <w:tcPr>
            <w:tcW w:w="1557" w:type="dxa"/>
            <w:shd w:val="clear" w:color="auto" w:fill="auto"/>
            <w:tcMar>
              <w:top w:w="100" w:type="dxa"/>
              <w:left w:w="100" w:type="dxa"/>
              <w:bottom w:w="100" w:type="dxa"/>
              <w:right w:w="100" w:type="dxa"/>
            </w:tcMar>
          </w:tcPr>
          <w:p w14:paraId="178C132C" w14:textId="09A8772E" w:rsidR="00CA2AD7" w:rsidRDefault="00CA2AD7" w:rsidP="004F3F77">
            <w:pPr>
              <w:spacing w:before="80" w:after="80" w:line="360" w:lineRule="auto"/>
              <w:jc w:val="both"/>
              <w:rPr>
                <w:rFonts w:eastAsia="Times New Roman" w:cs="Times New Roman"/>
                <w:b/>
                <w:szCs w:val="24"/>
              </w:rPr>
            </w:pPr>
            <w:r w:rsidRPr="00AA5D54">
              <w:rPr>
                <w:rFonts w:eastAsia="Times New Roman" w:cs="Times New Roman"/>
                <w:b/>
                <w:szCs w:val="24"/>
              </w:rPr>
              <w:fldChar w:fldCharType="begin" w:fldLock="1"/>
            </w:r>
            <w:r w:rsidR="00AF521B">
              <w:rPr>
                <w:rFonts w:eastAsia="Times New Roman" w:cs="Times New Roman"/>
                <w:b/>
                <w:szCs w:val="24"/>
              </w:rPr>
              <w:instrText>ADDIN CSL_CITATION {"citationItems":[{"id":"ITEM-1","itemData":{"DOI":"10.1128/IAI.01682-14","ISBN":"1098-5522 (Electronic)\\r0019-9567 (Linking)","ISSN":"10985522","PMID":"24914224","abstract":"Serratia marcescens is a gram-negative bacterium that thrives in a wide variety of ambient niches and interacts with an ample range of hosts. As an opportunistic human pathogen, it has increased its clinical incidence in recent years, being responsible for life-threatening nosocomial infections. S. marcescens produces numerous exoproteins with toxic effects, including ShlA pore-forming toxin that has been catalogued as its most potent cytotoxin. However, the regulatory mechanisms that govern ShlA expression as well as its action towards the host have remained unclear. We have shown that Serratia marcescens elicits an autophagic response in host non-phagocytic cells. In this work, we determine that the expression of ShlA is responsible for the autophagic response that is promoted previous to the bacterial internalization in epithelial cells. We show that a strain unable to express ShlA is no longer able to induce this autophagic mechanism while heterologous expression of ShlA/ShlB suffices to confer non-invasive E. coli the capacity to trigger autophagy. We also demonstrate that shlBA harbors a binding motif for the RcsB regulator in its promoter region. RcsB-dependent control of shlBA constitutes a feed-forward regulatory mechanism that allows interplay with the flagellar biogenesis regulation. At the top of the circuit, activated RcsB down-regulates expression of flagella by binding to flhDC promoter region, preventing FliA-activated transcription of shlBA. Simultaneously, RcsB interaction within shlBA promoter represses ShlA expression. This circuit offers multiple access points to finely tune ShlA production. These findings also strengthen RcsB role in orchestrating the expression of Serratia virulence factors.","author":[{"dropping-particle":"","family":"Venanzio","given":"Gisela","non-dropping-particle":"Di","parse-names":false,"suffix":""},{"dropping-particle":"","family":"Stepanenko","given":"Tatiana M.","non-dropping-particle":"","parse-names":false,"suffix":""},{"dropping-particle":"","family":"García Véscovi","given":"Eleonora","non-dropping-particle":"","parse-names":false,"suffix":""}],"container-title":"Infection and Immunity","id":"ITEM-1","issue":"9","issued":{"date-parts":[["2014"]]},"page":"3542-3554","title":"Serratia marcescens ShlA pore-forming toxin is responsible for early induction of autophagy in host cells and is transcriptionally regulated by RcsB","type":"article-journal","volume":"82"},"uris":["http://www.mendeley.com/documents/?uuid=acc507d9-0874-48bb-b5fa-64b8eea17da9"]}],"mendeley":{"formattedCitation":"(8)","plainTextFormattedCitation":"(8)","previouslyFormattedCitation":"(9)"},"properties":{"noteIndex":0},"schema":"https://github.com/citation-style-language/schema/raw/master/csl-citation.json"}</w:instrText>
            </w:r>
            <w:r w:rsidRPr="00AA5D54">
              <w:rPr>
                <w:rFonts w:eastAsia="Times New Roman" w:cs="Times New Roman"/>
                <w:b/>
                <w:szCs w:val="24"/>
              </w:rPr>
              <w:fldChar w:fldCharType="separate"/>
            </w:r>
            <w:r w:rsidR="00AF521B" w:rsidRPr="00AF521B">
              <w:rPr>
                <w:rFonts w:eastAsia="Times New Roman" w:cs="Times New Roman"/>
                <w:noProof/>
                <w:szCs w:val="24"/>
              </w:rPr>
              <w:t>(8)</w:t>
            </w:r>
            <w:r w:rsidRPr="00AA5D54">
              <w:rPr>
                <w:rFonts w:eastAsia="Times New Roman" w:cs="Times New Roman"/>
                <w:b/>
                <w:szCs w:val="24"/>
              </w:rPr>
              <w:fldChar w:fldCharType="end"/>
            </w:r>
          </w:p>
        </w:tc>
      </w:tr>
      <w:tr w:rsidR="00CA2AD7" w14:paraId="4B57B777" w14:textId="77777777" w:rsidTr="004F3F77">
        <w:trPr>
          <w:trHeight w:val="890"/>
        </w:trPr>
        <w:tc>
          <w:tcPr>
            <w:tcW w:w="2410" w:type="dxa"/>
            <w:shd w:val="clear" w:color="auto" w:fill="auto"/>
            <w:tcMar>
              <w:top w:w="100" w:type="dxa"/>
              <w:left w:w="100" w:type="dxa"/>
              <w:bottom w:w="100" w:type="dxa"/>
              <w:right w:w="100" w:type="dxa"/>
            </w:tcMar>
          </w:tcPr>
          <w:p w14:paraId="669A389E" w14:textId="77777777" w:rsidR="00CA2AD7" w:rsidRPr="006E7F71" w:rsidRDefault="00CA2AD7" w:rsidP="004F3F77">
            <w:pPr>
              <w:spacing w:before="80" w:after="80" w:line="360" w:lineRule="auto"/>
              <w:jc w:val="both"/>
              <w:rPr>
                <w:rFonts w:eastAsia="Times New Roman" w:cs="Times New Roman"/>
                <w:bCs/>
                <w:i/>
                <w:szCs w:val="24"/>
              </w:rPr>
            </w:pPr>
            <w:proofErr w:type="spellStart"/>
            <w:r w:rsidRPr="006E7F71">
              <w:rPr>
                <w:rFonts w:eastAsia="Times New Roman" w:cs="Times New Roman"/>
                <w:bCs/>
                <w:szCs w:val="24"/>
              </w:rPr>
              <w:t>pP</w:t>
            </w:r>
            <w:r w:rsidRPr="006E7F71">
              <w:rPr>
                <w:rFonts w:eastAsia="Times New Roman" w:cs="Times New Roman"/>
                <w:bCs/>
                <w:i/>
                <w:szCs w:val="24"/>
              </w:rPr>
              <w:t>prtA</w:t>
            </w:r>
            <w:r w:rsidRPr="006E7F71">
              <w:rPr>
                <w:rFonts w:eastAsia="Times New Roman" w:cs="Times New Roman"/>
                <w:bCs/>
                <w:szCs w:val="24"/>
              </w:rPr>
              <w:t>-</w:t>
            </w:r>
            <w:r w:rsidRPr="006E7F71">
              <w:rPr>
                <w:rFonts w:eastAsia="Times New Roman" w:cs="Times New Roman"/>
                <w:bCs/>
                <w:i/>
                <w:szCs w:val="24"/>
              </w:rPr>
              <w:t>gfp</w:t>
            </w:r>
            <w:proofErr w:type="spellEnd"/>
          </w:p>
        </w:tc>
        <w:tc>
          <w:tcPr>
            <w:tcW w:w="4536" w:type="dxa"/>
            <w:gridSpan w:val="3"/>
            <w:shd w:val="clear" w:color="auto" w:fill="auto"/>
            <w:tcMar>
              <w:top w:w="100" w:type="dxa"/>
              <w:left w:w="100" w:type="dxa"/>
              <w:bottom w:w="100" w:type="dxa"/>
              <w:right w:w="100" w:type="dxa"/>
            </w:tcMar>
          </w:tcPr>
          <w:p w14:paraId="457AF351" w14:textId="77777777" w:rsidR="00CA2AD7" w:rsidRPr="003A1B73" w:rsidRDefault="00CA2AD7" w:rsidP="004F3F77">
            <w:pPr>
              <w:spacing w:before="80" w:after="80" w:line="360" w:lineRule="auto"/>
              <w:jc w:val="both"/>
              <w:rPr>
                <w:rFonts w:eastAsia="Times New Roman" w:cs="Times New Roman"/>
                <w:bCs/>
                <w:i/>
                <w:szCs w:val="24"/>
              </w:rPr>
            </w:pPr>
            <w:proofErr w:type="spellStart"/>
            <w:r w:rsidRPr="003A1B73">
              <w:rPr>
                <w:rFonts w:eastAsia="Times New Roman" w:cs="Times New Roman"/>
                <w:bCs/>
                <w:szCs w:val="24"/>
              </w:rPr>
              <w:t>pPROBE</w:t>
            </w:r>
            <w:proofErr w:type="spellEnd"/>
            <w:r w:rsidRPr="003A1B73">
              <w:rPr>
                <w:rFonts w:eastAsia="Times New Roman" w:cs="Times New Roman"/>
                <w:bCs/>
                <w:szCs w:val="24"/>
              </w:rPr>
              <w:t>-NT [ASV</w:t>
            </w:r>
            <w:proofErr w:type="gramStart"/>
            <w:r w:rsidRPr="003A1B73">
              <w:rPr>
                <w:rFonts w:eastAsia="Times New Roman" w:cs="Times New Roman"/>
                <w:bCs/>
                <w:szCs w:val="24"/>
              </w:rPr>
              <w:t>]::</w:t>
            </w:r>
            <w:proofErr w:type="spellStart"/>
            <w:proofErr w:type="gramEnd"/>
            <w:r w:rsidRPr="003A1B73">
              <w:rPr>
                <w:rFonts w:eastAsia="Times New Roman" w:cs="Times New Roman"/>
                <w:bCs/>
                <w:szCs w:val="24"/>
              </w:rPr>
              <w:t>P</w:t>
            </w:r>
            <w:r w:rsidRPr="003A1B73">
              <w:rPr>
                <w:rFonts w:eastAsia="Times New Roman" w:cs="Times New Roman"/>
                <w:bCs/>
                <w:i/>
                <w:szCs w:val="24"/>
              </w:rPr>
              <w:t>prtA</w:t>
            </w:r>
            <w:proofErr w:type="spellEnd"/>
          </w:p>
        </w:tc>
        <w:tc>
          <w:tcPr>
            <w:tcW w:w="1557" w:type="dxa"/>
            <w:shd w:val="clear" w:color="auto" w:fill="auto"/>
            <w:tcMar>
              <w:top w:w="100" w:type="dxa"/>
              <w:left w:w="100" w:type="dxa"/>
              <w:bottom w:w="100" w:type="dxa"/>
              <w:right w:w="100" w:type="dxa"/>
            </w:tcMar>
          </w:tcPr>
          <w:p w14:paraId="18D5562D" w14:textId="67BA321D" w:rsidR="00CA2AD7" w:rsidRDefault="00CA2AD7" w:rsidP="004F3F77">
            <w:pPr>
              <w:spacing w:before="80" w:after="80" w:line="360" w:lineRule="auto"/>
              <w:jc w:val="both"/>
              <w:rPr>
                <w:rFonts w:eastAsia="Times New Roman" w:cs="Times New Roman"/>
                <w:b/>
                <w:szCs w:val="24"/>
              </w:rPr>
            </w:pPr>
            <w:r>
              <w:rPr>
                <w:rFonts w:eastAsia="Times New Roman" w:cs="Times New Roman"/>
                <w:b/>
                <w:szCs w:val="24"/>
              </w:rPr>
              <w:fldChar w:fldCharType="begin" w:fldLock="1"/>
            </w:r>
            <w:r w:rsidR="00AF521B">
              <w:rPr>
                <w:rFonts w:eastAsia="Times New Roman" w:cs="Times New Roman"/>
                <w:b/>
                <w:szCs w:val="24"/>
              </w:rPr>
              <w:instrText>ADDIN CSL_CITATION {"citationItems":[{"id":"ITEM-1","itemData":{"DOI":"10.1128/JB.00006-18","ISSN":"10985530","PMID":"29378892","abstract":"PrtA is the major secreted metalloprotease of Serratia marcescens. Previous reports implicate PrtA in the pathogenic capacity of this bacterium. PrtA is also clinically used as a potent analgesic and anti-inflammatory drug, and its catalytic properties attract industrial interest. Comparatively, there is scarce knowledge about the mechanisms that physiologically govern PrtA expression in Serratia. In this work, we demonstrate that PrtA production is derepressed when the bacterial growth temperature decreases from 37°C to 30°C. We show that this thermoregulation occurs at the transcriptional level. We determined that upstream of prtA, there is a conserved motif that is directly recognized by the CpxR transcriptional regulator. This feature is found along Serratia strains irrespective of their isolation source, suggesting an evolutionary conservation of CpxR-dependent regulation of PrtA expression. We found that in S. marcescens, the CpxAR system is more active at 37°C than at 30°C. In good agreement with these results, in a cpxR mutant background, prtA is derepressed at 37°C, while overexpression of the NlpE lipoprotein, a well-known CpxAR-inducing condition, inhibits PrtA expression, suggesting that the levels of the activated form of CpxR are increased at 37°C over those at 30°C. In addition, we establish that PrtA is involved in the ability of S. marcescens to develop biofilm. In accordance, CpxR influences the biofilm phenotype only when bacteria are grown at 37°C. In sum, our findings shed light on regulatory mechanisms that fine-tune PrtA expression and reveal a novel role for PrtA in the lifestyle of S. marcescens.","author":[{"dropping-particle":"","family":"Bruna","given":"Roberto E.","non-dropping-particle":"","parse-names":false,"suffix":""},{"dropping-particle":"","family":"Molino","given":"María Victoria","non-dropping-particle":"","parse-names":false,"suffix":""},{"dropping-particle":"","family":"Lazzaro","given":"Martina","non-dropping-particle":"","parse-names":false,"suffix":""},{"dropping-particle":"","family":"Mariscotti","given":"Javier F.","non-dropping-particle":"","parse-names":false,"suffix":""},{"dropping-particle":"","family":"Véscovi","given":"Eleonora García","non-dropping-particle":"","parse-names":false,"suffix":""}],"container-title":"Journal of Bacteriology","id":"ITEM-1","issue":"8","issued":{"date-parts":[["2018"]]},"page":"1-18","title":"CpxR-dependent thermoregulation of Serratia marcescens PrtA metalloprotease expression and its contribution to bacterial biofilm formation","type":"article-journal","volume":"200"},"uris":["http://www.mendeley.com/documents/?uuid=b65057ef-ee03-4dab-ac00-8120472ea179"]}],"mendeley":{"formattedCitation":"(2)","plainTextFormattedCitation":"(2)","previouslyFormattedCitation":"(3)"},"properties":{"noteIndex":0},"schema":"https://github.com/citation-style-language/schema/raw/master/csl-citation.json"}</w:instrText>
            </w:r>
            <w:r>
              <w:rPr>
                <w:rFonts w:eastAsia="Times New Roman" w:cs="Times New Roman"/>
                <w:b/>
                <w:szCs w:val="24"/>
              </w:rPr>
              <w:fldChar w:fldCharType="separate"/>
            </w:r>
            <w:r w:rsidR="00AF521B" w:rsidRPr="00AF521B">
              <w:rPr>
                <w:rFonts w:eastAsia="Times New Roman" w:cs="Times New Roman"/>
                <w:noProof/>
                <w:szCs w:val="24"/>
              </w:rPr>
              <w:t>(2)</w:t>
            </w:r>
            <w:r>
              <w:rPr>
                <w:rFonts w:eastAsia="Times New Roman" w:cs="Times New Roman"/>
                <w:b/>
                <w:szCs w:val="24"/>
              </w:rPr>
              <w:fldChar w:fldCharType="end"/>
            </w:r>
          </w:p>
        </w:tc>
      </w:tr>
      <w:tr w:rsidR="00CA2AD7" w:rsidRPr="006E7F71" w14:paraId="3AA16E8B" w14:textId="77777777" w:rsidTr="004F3F77">
        <w:trPr>
          <w:trHeight w:val="635"/>
        </w:trPr>
        <w:tc>
          <w:tcPr>
            <w:tcW w:w="2410" w:type="dxa"/>
            <w:shd w:val="clear" w:color="auto" w:fill="auto"/>
            <w:tcMar>
              <w:top w:w="100" w:type="dxa"/>
              <w:left w:w="100" w:type="dxa"/>
              <w:bottom w:w="100" w:type="dxa"/>
              <w:right w:w="100" w:type="dxa"/>
            </w:tcMar>
          </w:tcPr>
          <w:p w14:paraId="7F263621" w14:textId="77777777" w:rsidR="00CA2AD7" w:rsidRPr="006E7F71" w:rsidRDefault="00CA2AD7" w:rsidP="004F3F77">
            <w:pPr>
              <w:spacing w:before="80" w:after="80" w:line="360" w:lineRule="auto"/>
              <w:jc w:val="both"/>
              <w:rPr>
                <w:rFonts w:eastAsia="Times New Roman" w:cs="Times New Roman"/>
                <w:bCs/>
                <w:i/>
                <w:szCs w:val="24"/>
              </w:rPr>
            </w:pPr>
            <w:proofErr w:type="spellStart"/>
            <w:r w:rsidRPr="006E7F71">
              <w:rPr>
                <w:rFonts w:eastAsia="Times New Roman" w:cs="Times New Roman"/>
                <w:bCs/>
                <w:szCs w:val="24"/>
              </w:rPr>
              <w:t>pP</w:t>
            </w:r>
            <w:r w:rsidRPr="006E7F71">
              <w:rPr>
                <w:rFonts w:eastAsia="Times New Roman" w:cs="Times New Roman"/>
                <w:bCs/>
                <w:i/>
                <w:szCs w:val="24"/>
              </w:rPr>
              <w:t>flhD-gfp</w:t>
            </w:r>
            <w:proofErr w:type="spellEnd"/>
          </w:p>
        </w:tc>
        <w:tc>
          <w:tcPr>
            <w:tcW w:w="4536" w:type="dxa"/>
            <w:gridSpan w:val="3"/>
            <w:shd w:val="clear" w:color="auto" w:fill="auto"/>
            <w:tcMar>
              <w:top w:w="100" w:type="dxa"/>
              <w:left w:w="100" w:type="dxa"/>
              <w:bottom w:w="100" w:type="dxa"/>
              <w:right w:w="100" w:type="dxa"/>
            </w:tcMar>
          </w:tcPr>
          <w:p w14:paraId="77F79163" w14:textId="77777777" w:rsidR="00CA2AD7" w:rsidRPr="006E7F71" w:rsidRDefault="00CA2AD7" w:rsidP="004F3F77">
            <w:pPr>
              <w:spacing w:before="80" w:after="80" w:line="360" w:lineRule="auto"/>
              <w:jc w:val="both"/>
              <w:rPr>
                <w:rFonts w:eastAsia="Times New Roman" w:cs="Times New Roman"/>
                <w:bCs/>
                <w:i/>
                <w:szCs w:val="24"/>
              </w:rPr>
            </w:pPr>
            <w:proofErr w:type="spellStart"/>
            <w:r w:rsidRPr="006E7F71">
              <w:rPr>
                <w:rFonts w:eastAsia="Times New Roman" w:cs="Times New Roman"/>
                <w:bCs/>
                <w:szCs w:val="24"/>
              </w:rPr>
              <w:t>pPROBE</w:t>
            </w:r>
            <w:proofErr w:type="spellEnd"/>
            <w:r w:rsidRPr="006E7F71">
              <w:rPr>
                <w:rFonts w:eastAsia="Times New Roman" w:cs="Times New Roman"/>
                <w:bCs/>
                <w:szCs w:val="24"/>
              </w:rPr>
              <w:t>-NT [ASV</w:t>
            </w:r>
            <w:proofErr w:type="gramStart"/>
            <w:r w:rsidRPr="006E7F71">
              <w:rPr>
                <w:rFonts w:eastAsia="Times New Roman" w:cs="Times New Roman"/>
                <w:bCs/>
                <w:szCs w:val="24"/>
              </w:rPr>
              <w:t>]::</w:t>
            </w:r>
            <w:proofErr w:type="spellStart"/>
            <w:proofErr w:type="gramEnd"/>
            <w:r w:rsidRPr="006E7F71">
              <w:rPr>
                <w:rFonts w:eastAsia="Times New Roman" w:cs="Times New Roman"/>
                <w:bCs/>
                <w:szCs w:val="24"/>
              </w:rPr>
              <w:t>P</w:t>
            </w:r>
            <w:r w:rsidRPr="006E7F71">
              <w:rPr>
                <w:rFonts w:eastAsia="Times New Roman" w:cs="Times New Roman"/>
                <w:bCs/>
                <w:i/>
                <w:szCs w:val="24"/>
              </w:rPr>
              <w:t>flhD</w:t>
            </w:r>
            <w:proofErr w:type="spellEnd"/>
          </w:p>
        </w:tc>
        <w:tc>
          <w:tcPr>
            <w:tcW w:w="1557" w:type="dxa"/>
            <w:shd w:val="clear" w:color="auto" w:fill="auto"/>
            <w:tcMar>
              <w:top w:w="100" w:type="dxa"/>
              <w:left w:w="100" w:type="dxa"/>
              <w:bottom w:w="100" w:type="dxa"/>
              <w:right w:w="100" w:type="dxa"/>
            </w:tcMar>
          </w:tcPr>
          <w:p w14:paraId="6F91777A" w14:textId="77777777" w:rsidR="00CA2AD7" w:rsidRPr="006E7F71" w:rsidRDefault="00CA2AD7" w:rsidP="004F3F77">
            <w:pPr>
              <w:spacing w:before="80" w:after="80" w:line="360" w:lineRule="auto"/>
              <w:jc w:val="both"/>
              <w:rPr>
                <w:rFonts w:eastAsia="Times New Roman" w:cs="Times New Roman"/>
                <w:bCs/>
                <w:szCs w:val="24"/>
                <w:highlight w:val="yellow"/>
              </w:rPr>
            </w:pPr>
            <w:r w:rsidRPr="006E7F71">
              <w:rPr>
                <w:rFonts w:eastAsia="Times New Roman" w:cs="Times New Roman"/>
                <w:bCs/>
                <w:szCs w:val="24"/>
              </w:rPr>
              <w:t>This work</w:t>
            </w:r>
          </w:p>
        </w:tc>
      </w:tr>
    </w:tbl>
    <w:p w14:paraId="20D864E4" w14:textId="77777777" w:rsidR="00286C32" w:rsidRPr="00BD6E1A" w:rsidRDefault="00286C32" w:rsidP="00E8231B"/>
    <w:p w14:paraId="2B98BE70" w14:textId="0A6ECE76" w:rsidR="00E8231B" w:rsidRPr="00E8231B" w:rsidRDefault="00BD6E1A" w:rsidP="00E8231B">
      <w:pPr>
        <w:rPr>
          <w:b/>
          <w:bCs/>
        </w:rPr>
      </w:pPr>
      <w:r w:rsidRPr="0001436A">
        <w:rPr>
          <w:rFonts w:cs="Times New Roman"/>
          <w:b/>
          <w:szCs w:val="24"/>
        </w:rPr>
        <w:t>Supplementary</w:t>
      </w:r>
      <w:r w:rsidRPr="00E8231B">
        <w:rPr>
          <w:b/>
          <w:bCs/>
        </w:rPr>
        <w:t xml:space="preserve"> </w:t>
      </w:r>
      <w:r w:rsidR="00E8231B" w:rsidRPr="00E8231B">
        <w:rPr>
          <w:b/>
          <w:bCs/>
        </w:rPr>
        <w:t xml:space="preserve">Table 2. </w:t>
      </w:r>
      <w:r w:rsidR="00E8231B" w:rsidRPr="00BD6E1A">
        <w:t>Primers used in this study</w:t>
      </w:r>
    </w:p>
    <w:tbl>
      <w:tblPr>
        <w:tblW w:w="8205" w:type="dxa"/>
        <w:tblLayout w:type="fixed"/>
        <w:tblLook w:val="0600" w:firstRow="0" w:lastRow="0" w:firstColumn="0" w:lastColumn="0" w:noHBand="1" w:noVBand="1"/>
      </w:tblPr>
      <w:tblGrid>
        <w:gridCol w:w="2460"/>
        <w:gridCol w:w="5745"/>
      </w:tblGrid>
      <w:tr w:rsidR="00F720B2" w14:paraId="1EE38DC3" w14:textId="77777777" w:rsidTr="004F3F77">
        <w:trPr>
          <w:trHeight w:val="635"/>
        </w:trPr>
        <w:tc>
          <w:tcPr>
            <w:tcW w:w="2460" w:type="dxa"/>
            <w:tcMar>
              <w:top w:w="100" w:type="dxa"/>
              <w:left w:w="100" w:type="dxa"/>
              <w:bottom w:w="100" w:type="dxa"/>
              <w:right w:w="100" w:type="dxa"/>
            </w:tcMar>
          </w:tcPr>
          <w:p w14:paraId="6DB156B4" w14:textId="77777777" w:rsidR="00F720B2" w:rsidRDefault="00F720B2" w:rsidP="004F3F77">
            <w:pPr>
              <w:spacing w:before="80" w:after="80" w:line="480" w:lineRule="auto"/>
              <w:jc w:val="both"/>
              <w:rPr>
                <w:rFonts w:eastAsia="Times New Roman" w:cs="Times New Roman"/>
                <w:b/>
                <w:szCs w:val="24"/>
              </w:rPr>
            </w:pPr>
            <w:r>
              <w:rPr>
                <w:rFonts w:eastAsia="Times New Roman" w:cs="Times New Roman"/>
                <w:b/>
                <w:szCs w:val="24"/>
              </w:rPr>
              <w:t>Primer</w:t>
            </w:r>
          </w:p>
        </w:tc>
        <w:tc>
          <w:tcPr>
            <w:tcW w:w="5745" w:type="dxa"/>
            <w:tcMar>
              <w:top w:w="100" w:type="dxa"/>
              <w:left w:w="100" w:type="dxa"/>
              <w:bottom w:w="100" w:type="dxa"/>
              <w:right w:w="100" w:type="dxa"/>
            </w:tcMar>
          </w:tcPr>
          <w:p w14:paraId="47583B30" w14:textId="77777777" w:rsidR="00F720B2" w:rsidRPr="004B330F" w:rsidRDefault="00F720B2" w:rsidP="004F3F77">
            <w:pPr>
              <w:spacing w:before="80" w:after="80" w:line="480" w:lineRule="auto"/>
              <w:jc w:val="both"/>
              <w:rPr>
                <w:rFonts w:eastAsia="Times New Roman" w:cs="Times New Roman"/>
                <w:b/>
                <w:szCs w:val="24"/>
              </w:rPr>
            </w:pPr>
            <w:r w:rsidRPr="004B330F">
              <w:rPr>
                <w:rFonts w:eastAsia="Cardo" w:cs="Times New Roman"/>
                <w:b/>
                <w:szCs w:val="24"/>
              </w:rPr>
              <w:t>Sequence (5’→ 3’)</w:t>
            </w:r>
          </w:p>
        </w:tc>
      </w:tr>
      <w:tr w:rsidR="00F720B2" w14:paraId="1E2C8BB5" w14:textId="77777777" w:rsidTr="004F3F77">
        <w:trPr>
          <w:trHeight w:val="635"/>
        </w:trPr>
        <w:tc>
          <w:tcPr>
            <w:tcW w:w="2460" w:type="dxa"/>
            <w:tcMar>
              <w:top w:w="100" w:type="dxa"/>
              <w:left w:w="100" w:type="dxa"/>
              <w:bottom w:w="100" w:type="dxa"/>
              <w:right w:w="100" w:type="dxa"/>
            </w:tcMar>
          </w:tcPr>
          <w:p w14:paraId="1AC225D8" w14:textId="77777777" w:rsidR="00F720B2" w:rsidRPr="00B25F48" w:rsidRDefault="00F720B2" w:rsidP="004F3F77">
            <w:pPr>
              <w:spacing w:before="80" w:after="80" w:line="480" w:lineRule="auto"/>
              <w:jc w:val="both"/>
              <w:rPr>
                <w:rFonts w:eastAsia="Times New Roman" w:cs="Times New Roman"/>
                <w:bCs/>
                <w:szCs w:val="24"/>
              </w:rPr>
            </w:pPr>
            <w:proofErr w:type="spellStart"/>
            <w:r w:rsidRPr="00B25F48">
              <w:rPr>
                <w:rFonts w:eastAsia="Times New Roman" w:cs="Times New Roman"/>
                <w:bCs/>
                <w:i/>
                <w:iCs/>
                <w:szCs w:val="24"/>
              </w:rPr>
              <w:t>prtA</w:t>
            </w:r>
            <w:proofErr w:type="spellEnd"/>
            <w:r w:rsidRPr="00B25F48">
              <w:rPr>
                <w:rFonts w:eastAsia="Times New Roman" w:cs="Times New Roman"/>
                <w:bCs/>
                <w:szCs w:val="24"/>
              </w:rPr>
              <w:t xml:space="preserve"> E177A </w:t>
            </w:r>
            <w:proofErr w:type="spellStart"/>
            <w:r w:rsidRPr="00B25F48">
              <w:rPr>
                <w:rFonts w:eastAsia="Times New Roman" w:cs="Times New Roman"/>
                <w:bCs/>
                <w:szCs w:val="24"/>
              </w:rPr>
              <w:t>Fw</w:t>
            </w:r>
            <w:proofErr w:type="spellEnd"/>
          </w:p>
        </w:tc>
        <w:tc>
          <w:tcPr>
            <w:tcW w:w="5745" w:type="dxa"/>
            <w:tcMar>
              <w:top w:w="100" w:type="dxa"/>
              <w:left w:w="100" w:type="dxa"/>
              <w:bottom w:w="100" w:type="dxa"/>
              <w:right w:w="100" w:type="dxa"/>
            </w:tcMar>
          </w:tcPr>
          <w:p w14:paraId="25328532" w14:textId="77777777" w:rsidR="00F720B2" w:rsidRPr="00811FA7" w:rsidRDefault="00F720B2" w:rsidP="004F3F77">
            <w:pPr>
              <w:spacing w:before="80" w:after="80" w:line="480" w:lineRule="auto"/>
              <w:jc w:val="both"/>
              <w:rPr>
                <w:rFonts w:eastAsia="Times New Roman" w:cs="Times New Roman"/>
                <w:bCs/>
                <w:szCs w:val="24"/>
              </w:rPr>
            </w:pPr>
            <w:r w:rsidRPr="00811FA7">
              <w:rPr>
                <w:rFonts w:eastAsia="Times New Roman" w:cs="Times New Roman"/>
                <w:bCs/>
                <w:szCs w:val="24"/>
              </w:rPr>
              <w:t>CGTTCACCCATGCGATTGGCCATGC</w:t>
            </w:r>
          </w:p>
        </w:tc>
      </w:tr>
      <w:tr w:rsidR="00F720B2" w14:paraId="1F59D157" w14:textId="77777777" w:rsidTr="004F3F77">
        <w:trPr>
          <w:trHeight w:val="635"/>
        </w:trPr>
        <w:tc>
          <w:tcPr>
            <w:tcW w:w="2460" w:type="dxa"/>
            <w:tcMar>
              <w:top w:w="100" w:type="dxa"/>
              <w:left w:w="100" w:type="dxa"/>
              <w:bottom w:w="100" w:type="dxa"/>
              <w:right w:w="100" w:type="dxa"/>
            </w:tcMar>
          </w:tcPr>
          <w:p w14:paraId="2DF86F9A" w14:textId="77777777" w:rsidR="00F720B2" w:rsidRPr="00B25F48" w:rsidRDefault="00F720B2" w:rsidP="004F3F77">
            <w:pPr>
              <w:spacing w:before="80" w:after="80" w:line="480" w:lineRule="auto"/>
              <w:jc w:val="both"/>
              <w:rPr>
                <w:rFonts w:eastAsia="Times New Roman" w:cs="Times New Roman"/>
                <w:bCs/>
                <w:szCs w:val="24"/>
              </w:rPr>
            </w:pPr>
            <w:proofErr w:type="spellStart"/>
            <w:r w:rsidRPr="00B25F48">
              <w:rPr>
                <w:rFonts w:eastAsia="Times New Roman" w:cs="Times New Roman"/>
                <w:bCs/>
                <w:i/>
                <w:iCs/>
                <w:szCs w:val="24"/>
              </w:rPr>
              <w:t>prtA</w:t>
            </w:r>
            <w:proofErr w:type="spellEnd"/>
            <w:r w:rsidRPr="00B25F48">
              <w:rPr>
                <w:rFonts w:eastAsia="Times New Roman" w:cs="Times New Roman"/>
                <w:bCs/>
                <w:szCs w:val="24"/>
              </w:rPr>
              <w:t xml:space="preserve"> E177A </w:t>
            </w:r>
            <w:proofErr w:type="spellStart"/>
            <w:r w:rsidRPr="00B25F48">
              <w:rPr>
                <w:rFonts w:eastAsia="Times New Roman" w:cs="Times New Roman"/>
                <w:bCs/>
                <w:szCs w:val="24"/>
              </w:rPr>
              <w:t>Fw</w:t>
            </w:r>
            <w:proofErr w:type="spellEnd"/>
          </w:p>
        </w:tc>
        <w:tc>
          <w:tcPr>
            <w:tcW w:w="5745" w:type="dxa"/>
            <w:tcMar>
              <w:top w:w="100" w:type="dxa"/>
              <w:left w:w="100" w:type="dxa"/>
              <w:bottom w:w="100" w:type="dxa"/>
              <w:right w:w="100" w:type="dxa"/>
            </w:tcMar>
          </w:tcPr>
          <w:p w14:paraId="2EDE4069" w14:textId="77777777" w:rsidR="00F720B2" w:rsidRPr="00811FA7" w:rsidRDefault="00F720B2" w:rsidP="004F3F77">
            <w:pPr>
              <w:spacing w:before="80" w:after="80" w:line="480" w:lineRule="auto"/>
              <w:jc w:val="both"/>
              <w:rPr>
                <w:rFonts w:eastAsia="Times New Roman" w:cs="Times New Roman"/>
                <w:bCs/>
                <w:szCs w:val="24"/>
              </w:rPr>
            </w:pPr>
            <w:r w:rsidRPr="00811FA7">
              <w:rPr>
                <w:rFonts w:eastAsia="Times New Roman" w:cs="Times New Roman"/>
                <w:bCs/>
                <w:szCs w:val="24"/>
              </w:rPr>
              <w:t>GCATGGCCAATCGCATGGGTGAACG</w:t>
            </w:r>
          </w:p>
        </w:tc>
      </w:tr>
      <w:tr w:rsidR="00F720B2" w14:paraId="0453DCF4" w14:textId="77777777" w:rsidTr="004F3F77">
        <w:trPr>
          <w:trHeight w:val="635"/>
        </w:trPr>
        <w:tc>
          <w:tcPr>
            <w:tcW w:w="2460" w:type="dxa"/>
            <w:tcMar>
              <w:top w:w="100" w:type="dxa"/>
              <w:left w:w="100" w:type="dxa"/>
              <w:bottom w:w="100" w:type="dxa"/>
              <w:right w:w="100" w:type="dxa"/>
            </w:tcMar>
          </w:tcPr>
          <w:p w14:paraId="53C0BE3C" w14:textId="77777777" w:rsidR="00F720B2" w:rsidRPr="00B25F48" w:rsidRDefault="00F720B2" w:rsidP="004F3F77">
            <w:pPr>
              <w:spacing w:before="80" w:after="80" w:line="480" w:lineRule="auto"/>
              <w:jc w:val="both"/>
              <w:rPr>
                <w:rFonts w:eastAsia="Times New Roman" w:cs="Times New Roman"/>
                <w:bCs/>
                <w:szCs w:val="24"/>
              </w:rPr>
            </w:pPr>
            <w:r w:rsidRPr="00B25F48">
              <w:rPr>
                <w:rFonts w:eastAsia="Times New Roman" w:cs="Times New Roman"/>
                <w:bCs/>
                <w:szCs w:val="24"/>
              </w:rPr>
              <w:t xml:space="preserve">prom </w:t>
            </w:r>
            <w:proofErr w:type="spellStart"/>
            <w:r w:rsidRPr="00B25F48">
              <w:rPr>
                <w:rFonts w:eastAsia="Times New Roman" w:cs="Times New Roman"/>
                <w:bCs/>
                <w:i/>
                <w:iCs/>
                <w:szCs w:val="24"/>
              </w:rPr>
              <w:t>flhD</w:t>
            </w:r>
            <w:r w:rsidRPr="00B25F48">
              <w:rPr>
                <w:rFonts w:eastAsia="Times New Roman" w:cs="Times New Roman"/>
                <w:bCs/>
                <w:szCs w:val="24"/>
              </w:rPr>
              <w:t>-Fw</w:t>
            </w:r>
            <w:proofErr w:type="spellEnd"/>
          </w:p>
        </w:tc>
        <w:tc>
          <w:tcPr>
            <w:tcW w:w="5745" w:type="dxa"/>
            <w:tcMar>
              <w:top w:w="100" w:type="dxa"/>
              <w:left w:w="100" w:type="dxa"/>
              <w:bottom w:w="100" w:type="dxa"/>
              <w:right w:w="100" w:type="dxa"/>
            </w:tcMar>
          </w:tcPr>
          <w:p w14:paraId="244EF684" w14:textId="77777777" w:rsidR="00F720B2" w:rsidRPr="00811FA7" w:rsidRDefault="00F720B2" w:rsidP="004F3F77">
            <w:pPr>
              <w:spacing w:before="80" w:after="80" w:line="480" w:lineRule="auto"/>
              <w:jc w:val="both"/>
              <w:rPr>
                <w:rFonts w:eastAsia="Times New Roman" w:cs="Times New Roman"/>
                <w:bCs/>
                <w:szCs w:val="24"/>
              </w:rPr>
            </w:pPr>
            <w:proofErr w:type="spellStart"/>
            <w:r w:rsidRPr="00811FA7">
              <w:rPr>
                <w:rFonts w:eastAsia="Times New Roman" w:cs="Times New Roman"/>
                <w:bCs/>
                <w:szCs w:val="24"/>
              </w:rPr>
              <w:t>cccaagcttAAATGGCGGTCAATAAGTGAG</w:t>
            </w:r>
            <w:proofErr w:type="spellEnd"/>
          </w:p>
        </w:tc>
      </w:tr>
      <w:tr w:rsidR="00F720B2" w14:paraId="665B2447" w14:textId="77777777" w:rsidTr="004F3F77">
        <w:trPr>
          <w:trHeight w:val="635"/>
        </w:trPr>
        <w:tc>
          <w:tcPr>
            <w:tcW w:w="2460" w:type="dxa"/>
            <w:tcMar>
              <w:top w:w="100" w:type="dxa"/>
              <w:left w:w="100" w:type="dxa"/>
              <w:bottom w:w="100" w:type="dxa"/>
              <w:right w:w="100" w:type="dxa"/>
            </w:tcMar>
          </w:tcPr>
          <w:p w14:paraId="20503C8F" w14:textId="77777777" w:rsidR="00F720B2" w:rsidRPr="00B25F48" w:rsidRDefault="00F720B2" w:rsidP="004F3F77">
            <w:pPr>
              <w:spacing w:before="80" w:after="80" w:line="480" w:lineRule="auto"/>
              <w:jc w:val="both"/>
              <w:rPr>
                <w:rFonts w:eastAsia="Times New Roman" w:cs="Times New Roman"/>
                <w:bCs/>
                <w:szCs w:val="24"/>
              </w:rPr>
            </w:pPr>
            <w:r w:rsidRPr="00B25F48">
              <w:rPr>
                <w:rFonts w:eastAsia="Times New Roman" w:cs="Times New Roman"/>
                <w:bCs/>
                <w:szCs w:val="24"/>
              </w:rPr>
              <w:t xml:space="preserve">prom </w:t>
            </w:r>
            <w:proofErr w:type="spellStart"/>
            <w:r w:rsidRPr="00B25F48">
              <w:rPr>
                <w:rFonts w:eastAsia="Times New Roman" w:cs="Times New Roman"/>
                <w:bCs/>
                <w:i/>
                <w:iCs/>
                <w:szCs w:val="24"/>
              </w:rPr>
              <w:t>flhD</w:t>
            </w:r>
            <w:r w:rsidRPr="00B25F48">
              <w:rPr>
                <w:rFonts w:eastAsia="Times New Roman" w:cs="Times New Roman"/>
                <w:bCs/>
                <w:szCs w:val="24"/>
              </w:rPr>
              <w:t>-Rv</w:t>
            </w:r>
            <w:proofErr w:type="spellEnd"/>
          </w:p>
        </w:tc>
        <w:tc>
          <w:tcPr>
            <w:tcW w:w="5745" w:type="dxa"/>
            <w:tcMar>
              <w:top w:w="100" w:type="dxa"/>
              <w:left w:w="100" w:type="dxa"/>
              <w:bottom w:w="100" w:type="dxa"/>
              <w:right w:w="100" w:type="dxa"/>
            </w:tcMar>
          </w:tcPr>
          <w:p w14:paraId="412FEB1A" w14:textId="77777777" w:rsidR="00F720B2" w:rsidRPr="00811FA7" w:rsidRDefault="00F720B2" w:rsidP="004F3F77">
            <w:pPr>
              <w:spacing w:before="80" w:after="80" w:line="480" w:lineRule="auto"/>
              <w:jc w:val="both"/>
              <w:rPr>
                <w:rFonts w:eastAsia="Times New Roman" w:cs="Times New Roman"/>
                <w:bCs/>
                <w:szCs w:val="24"/>
              </w:rPr>
            </w:pPr>
            <w:proofErr w:type="spellStart"/>
            <w:r w:rsidRPr="00811FA7">
              <w:rPr>
                <w:rFonts w:eastAsia="Times New Roman" w:cs="Times New Roman"/>
                <w:bCs/>
                <w:szCs w:val="24"/>
              </w:rPr>
              <w:t>tgctctagaGACGTACCCATATTCCCCATC</w:t>
            </w:r>
            <w:proofErr w:type="spellEnd"/>
          </w:p>
        </w:tc>
      </w:tr>
      <w:tr w:rsidR="00F720B2" w14:paraId="6FA1EB3F" w14:textId="77777777" w:rsidTr="004F3F77">
        <w:trPr>
          <w:trHeight w:val="635"/>
        </w:trPr>
        <w:tc>
          <w:tcPr>
            <w:tcW w:w="2460" w:type="dxa"/>
            <w:tcMar>
              <w:top w:w="100" w:type="dxa"/>
              <w:left w:w="100" w:type="dxa"/>
              <w:bottom w:w="100" w:type="dxa"/>
              <w:right w:w="100" w:type="dxa"/>
            </w:tcMar>
          </w:tcPr>
          <w:p w14:paraId="518B9DD8" w14:textId="77777777" w:rsidR="00F720B2" w:rsidRPr="00B25F48" w:rsidRDefault="00F720B2" w:rsidP="004F3F77">
            <w:pPr>
              <w:spacing w:before="80" w:after="80" w:line="480" w:lineRule="auto"/>
              <w:jc w:val="both"/>
              <w:rPr>
                <w:rFonts w:eastAsia="Times New Roman" w:cs="Times New Roman"/>
                <w:bCs/>
                <w:szCs w:val="24"/>
              </w:rPr>
            </w:pPr>
            <w:proofErr w:type="spellStart"/>
            <w:r w:rsidRPr="00B25F48">
              <w:rPr>
                <w:rFonts w:eastAsia="Times New Roman" w:cs="Times New Roman"/>
                <w:bCs/>
                <w:i/>
                <w:iCs/>
                <w:szCs w:val="24"/>
              </w:rPr>
              <w:t>BamH</w:t>
            </w:r>
            <w:r w:rsidRPr="00B25F48">
              <w:rPr>
                <w:rFonts w:eastAsia="Times New Roman" w:cs="Times New Roman"/>
                <w:bCs/>
                <w:szCs w:val="24"/>
              </w:rPr>
              <w:t>I</w:t>
            </w:r>
            <w:proofErr w:type="spellEnd"/>
            <w:r w:rsidRPr="00B25F48">
              <w:rPr>
                <w:rFonts w:eastAsia="Times New Roman" w:cs="Times New Roman"/>
                <w:bCs/>
                <w:szCs w:val="24"/>
              </w:rPr>
              <w:t xml:space="preserve"> </w:t>
            </w:r>
            <w:proofErr w:type="spellStart"/>
            <w:r w:rsidRPr="00B25F48">
              <w:rPr>
                <w:rFonts w:eastAsia="Times New Roman" w:cs="Times New Roman"/>
                <w:bCs/>
                <w:szCs w:val="24"/>
              </w:rPr>
              <w:t>UP</w:t>
            </w:r>
            <w:r w:rsidRPr="00B25F48">
              <w:rPr>
                <w:rFonts w:eastAsia="Times New Roman" w:cs="Times New Roman"/>
                <w:bCs/>
                <w:i/>
                <w:iCs/>
                <w:szCs w:val="24"/>
              </w:rPr>
              <w:t>motA</w:t>
            </w:r>
            <w:proofErr w:type="spellEnd"/>
            <w:r w:rsidRPr="00B25F48">
              <w:rPr>
                <w:rFonts w:eastAsia="Times New Roman" w:cs="Times New Roman"/>
                <w:bCs/>
                <w:szCs w:val="24"/>
              </w:rPr>
              <w:t xml:space="preserve"> FW</w:t>
            </w:r>
          </w:p>
        </w:tc>
        <w:tc>
          <w:tcPr>
            <w:tcW w:w="5745" w:type="dxa"/>
            <w:tcMar>
              <w:top w:w="100" w:type="dxa"/>
              <w:left w:w="100" w:type="dxa"/>
              <w:bottom w:w="100" w:type="dxa"/>
              <w:right w:w="100" w:type="dxa"/>
            </w:tcMar>
          </w:tcPr>
          <w:p w14:paraId="74335071" w14:textId="77777777" w:rsidR="00F720B2" w:rsidRPr="00811FA7" w:rsidRDefault="00F720B2" w:rsidP="004F3F77">
            <w:pPr>
              <w:spacing w:before="80" w:after="80" w:line="480" w:lineRule="auto"/>
              <w:jc w:val="both"/>
              <w:rPr>
                <w:rFonts w:eastAsia="Times New Roman" w:cs="Times New Roman"/>
                <w:bCs/>
                <w:szCs w:val="24"/>
              </w:rPr>
            </w:pPr>
            <w:r w:rsidRPr="00811FA7">
              <w:rPr>
                <w:rFonts w:eastAsia="Times New Roman" w:cs="Times New Roman"/>
                <w:bCs/>
                <w:szCs w:val="24"/>
              </w:rPr>
              <w:t>CGCGGATCCGCGGGCAGTGCAGCGGAG</w:t>
            </w:r>
          </w:p>
        </w:tc>
      </w:tr>
      <w:tr w:rsidR="00F720B2" w14:paraId="11C0399B" w14:textId="77777777" w:rsidTr="004F3F77">
        <w:trPr>
          <w:trHeight w:val="635"/>
        </w:trPr>
        <w:tc>
          <w:tcPr>
            <w:tcW w:w="2460" w:type="dxa"/>
            <w:tcMar>
              <w:top w:w="100" w:type="dxa"/>
              <w:left w:w="100" w:type="dxa"/>
              <w:bottom w:w="100" w:type="dxa"/>
              <w:right w:w="100" w:type="dxa"/>
            </w:tcMar>
          </w:tcPr>
          <w:p w14:paraId="31CAB4D1" w14:textId="77777777" w:rsidR="00F720B2" w:rsidRPr="00B25F48" w:rsidRDefault="00F720B2" w:rsidP="004F3F77">
            <w:pPr>
              <w:spacing w:before="80" w:after="80" w:line="480" w:lineRule="auto"/>
              <w:jc w:val="both"/>
              <w:rPr>
                <w:rFonts w:eastAsia="Times New Roman" w:cs="Times New Roman"/>
                <w:bCs/>
                <w:szCs w:val="24"/>
              </w:rPr>
            </w:pPr>
            <w:r w:rsidRPr="00B25F48">
              <w:rPr>
                <w:rFonts w:eastAsia="Times New Roman" w:cs="Times New Roman"/>
                <w:bCs/>
                <w:szCs w:val="24"/>
              </w:rPr>
              <w:t xml:space="preserve">UP </w:t>
            </w:r>
            <w:proofErr w:type="spellStart"/>
            <w:r w:rsidRPr="00B25F48">
              <w:rPr>
                <w:rFonts w:eastAsia="Times New Roman" w:cs="Times New Roman"/>
                <w:bCs/>
                <w:i/>
                <w:iCs/>
                <w:szCs w:val="24"/>
              </w:rPr>
              <w:t>motA</w:t>
            </w:r>
            <w:proofErr w:type="spellEnd"/>
            <w:r w:rsidRPr="00B25F48">
              <w:rPr>
                <w:rFonts w:eastAsia="Times New Roman" w:cs="Times New Roman"/>
                <w:bCs/>
                <w:szCs w:val="24"/>
              </w:rPr>
              <w:t xml:space="preserve"> RV </w:t>
            </w:r>
            <w:proofErr w:type="spellStart"/>
            <w:r w:rsidRPr="00B25F48">
              <w:rPr>
                <w:rFonts w:eastAsia="Times New Roman" w:cs="Times New Roman"/>
                <w:bCs/>
                <w:i/>
                <w:iCs/>
                <w:szCs w:val="24"/>
              </w:rPr>
              <w:t>Stu</w:t>
            </w:r>
            <w:r w:rsidRPr="00B25F48">
              <w:rPr>
                <w:rFonts w:eastAsia="Times New Roman" w:cs="Times New Roman"/>
                <w:bCs/>
                <w:szCs w:val="24"/>
              </w:rPr>
              <w:t>I</w:t>
            </w:r>
            <w:proofErr w:type="spellEnd"/>
          </w:p>
        </w:tc>
        <w:tc>
          <w:tcPr>
            <w:tcW w:w="5745" w:type="dxa"/>
            <w:tcMar>
              <w:top w:w="100" w:type="dxa"/>
              <w:left w:w="100" w:type="dxa"/>
              <w:bottom w:w="100" w:type="dxa"/>
              <w:right w:w="100" w:type="dxa"/>
            </w:tcMar>
          </w:tcPr>
          <w:p w14:paraId="4887832D" w14:textId="77777777" w:rsidR="00F720B2" w:rsidRPr="00811FA7" w:rsidRDefault="00F720B2" w:rsidP="004F3F77">
            <w:pPr>
              <w:spacing w:before="80" w:after="80" w:line="480" w:lineRule="auto"/>
              <w:jc w:val="both"/>
              <w:rPr>
                <w:rFonts w:eastAsia="Times New Roman" w:cs="Times New Roman"/>
                <w:bCs/>
                <w:szCs w:val="24"/>
              </w:rPr>
            </w:pPr>
            <w:r w:rsidRPr="00811FA7">
              <w:rPr>
                <w:rFonts w:eastAsia="Times New Roman" w:cs="Times New Roman"/>
                <w:bCs/>
                <w:szCs w:val="24"/>
              </w:rPr>
              <w:t>AAAAGGCCTACGCATTCCTTAAATTAA</w:t>
            </w:r>
          </w:p>
        </w:tc>
      </w:tr>
      <w:tr w:rsidR="00F720B2" w14:paraId="42CB33B9" w14:textId="77777777" w:rsidTr="004F3F77">
        <w:trPr>
          <w:trHeight w:val="635"/>
        </w:trPr>
        <w:tc>
          <w:tcPr>
            <w:tcW w:w="2460" w:type="dxa"/>
            <w:tcMar>
              <w:top w:w="100" w:type="dxa"/>
              <w:left w:w="100" w:type="dxa"/>
              <w:bottom w:w="100" w:type="dxa"/>
              <w:right w:w="100" w:type="dxa"/>
            </w:tcMar>
          </w:tcPr>
          <w:p w14:paraId="166EA423" w14:textId="77777777" w:rsidR="00F720B2" w:rsidRPr="00B25F48" w:rsidRDefault="00F720B2" w:rsidP="004F3F77">
            <w:pPr>
              <w:spacing w:before="80" w:after="80" w:line="480" w:lineRule="auto"/>
              <w:jc w:val="both"/>
              <w:rPr>
                <w:rFonts w:eastAsia="Times New Roman" w:cs="Times New Roman"/>
                <w:bCs/>
                <w:szCs w:val="24"/>
              </w:rPr>
            </w:pPr>
            <w:proofErr w:type="spellStart"/>
            <w:r w:rsidRPr="00B25F48">
              <w:rPr>
                <w:rFonts w:eastAsia="Times New Roman" w:cs="Times New Roman"/>
                <w:bCs/>
                <w:i/>
                <w:iCs/>
                <w:szCs w:val="24"/>
              </w:rPr>
              <w:lastRenderedPageBreak/>
              <w:t>Stu</w:t>
            </w:r>
            <w:r w:rsidRPr="00B25F48">
              <w:rPr>
                <w:rFonts w:eastAsia="Times New Roman" w:cs="Times New Roman"/>
                <w:bCs/>
                <w:szCs w:val="24"/>
              </w:rPr>
              <w:t>I</w:t>
            </w:r>
            <w:proofErr w:type="spellEnd"/>
            <w:r w:rsidRPr="00B25F48">
              <w:rPr>
                <w:rFonts w:eastAsia="Times New Roman" w:cs="Times New Roman"/>
                <w:bCs/>
                <w:szCs w:val="24"/>
              </w:rPr>
              <w:t xml:space="preserve"> DOWN </w:t>
            </w:r>
            <w:proofErr w:type="spellStart"/>
            <w:r w:rsidRPr="00337425">
              <w:rPr>
                <w:rFonts w:eastAsia="Times New Roman" w:cs="Times New Roman"/>
                <w:bCs/>
                <w:i/>
                <w:iCs/>
                <w:szCs w:val="24"/>
              </w:rPr>
              <w:t>motA</w:t>
            </w:r>
            <w:proofErr w:type="spellEnd"/>
            <w:r w:rsidRPr="00B25F48">
              <w:rPr>
                <w:rFonts w:eastAsia="Times New Roman" w:cs="Times New Roman"/>
                <w:bCs/>
                <w:szCs w:val="24"/>
              </w:rPr>
              <w:t xml:space="preserve"> </w:t>
            </w:r>
            <w:proofErr w:type="spellStart"/>
            <w:r w:rsidRPr="00B25F48">
              <w:rPr>
                <w:rFonts w:eastAsia="Times New Roman" w:cs="Times New Roman"/>
                <w:bCs/>
                <w:szCs w:val="24"/>
              </w:rPr>
              <w:t>Fw</w:t>
            </w:r>
            <w:proofErr w:type="spellEnd"/>
          </w:p>
        </w:tc>
        <w:tc>
          <w:tcPr>
            <w:tcW w:w="5745" w:type="dxa"/>
            <w:tcMar>
              <w:top w:w="100" w:type="dxa"/>
              <w:left w:w="100" w:type="dxa"/>
              <w:bottom w:w="100" w:type="dxa"/>
              <w:right w:w="100" w:type="dxa"/>
            </w:tcMar>
          </w:tcPr>
          <w:p w14:paraId="2D9B885D" w14:textId="77777777" w:rsidR="00F720B2" w:rsidRPr="00811FA7" w:rsidRDefault="00F720B2" w:rsidP="004F3F77">
            <w:pPr>
              <w:spacing w:before="80" w:after="80" w:line="480" w:lineRule="auto"/>
              <w:jc w:val="both"/>
              <w:rPr>
                <w:rFonts w:eastAsia="Times New Roman" w:cs="Times New Roman"/>
                <w:bCs/>
                <w:szCs w:val="24"/>
              </w:rPr>
            </w:pPr>
            <w:r w:rsidRPr="00811FA7">
              <w:rPr>
                <w:rFonts w:eastAsia="Times New Roman" w:cs="Times New Roman"/>
                <w:bCs/>
                <w:szCs w:val="24"/>
              </w:rPr>
              <w:t>AAAAGGCCTATGAAACAGAATCATCCG</w:t>
            </w:r>
          </w:p>
        </w:tc>
      </w:tr>
      <w:tr w:rsidR="00F720B2" w14:paraId="2622F968" w14:textId="77777777" w:rsidTr="004F3F77">
        <w:trPr>
          <w:trHeight w:val="635"/>
        </w:trPr>
        <w:tc>
          <w:tcPr>
            <w:tcW w:w="2460" w:type="dxa"/>
            <w:tcMar>
              <w:top w:w="100" w:type="dxa"/>
              <w:left w:w="100" w:type="dxa"/>
              <w:bottom w:w="100" w:type="dxa"/>
              <w:right w:w="100" w:type="dxa"/>
            </w:tcMar>
          </w:tcPr>
          <w:p w14:paraId="088C152E" w14:textId="77777777" w:rsidR="00F720B2" w:rsidRPr="00B25F48" w:rsidRDefault="00F720B2" w:rsidP="004F3F77">
            <w:pPr>
              <w:spacing w:before="80" w:after="80" w:line="480" w:lineRule="auto"/>
              <w:jc w:val="both"/>
              <w:rPr>
                <w:rFonts w:eastAsia="Times New Roman" w:cs="Times New Roman"/>
                <w:bCs/>
                <w:szCs w:val="24"/>
              </w:rPr>
            </w:pPr>
            <w:r w:rsidRPr="00B25F48">
              <w:rPr>
                <w:rFonts w:eastAsia="Times New Roman" w:cs="Times New Roman"/>
                <w:bCs/>
                <w:szCs w:val="24"/>
              </w:rPr>
              <w:t xml:space="preserve">DOWN </w:t>
            </w:r>
            <w:proofErr w:type="spellStart"/>
            <w:r w:rsidRPr="00337425">
              <w:rPr>
                <w:rFonts w:eastAsia="Times New Roman" w:cs="Times New Roman"/>
                <w:bCs/>
                <w:i/>
                <w:iCs/>
                <w:szCs w:val="24"/>
              </w:rPr>
              <w:t>motA</w:t>
            </w:r>
            <w:proofErr w:type="spellEnd"/>
            <w:r w:rsidRPr="00B25F48">
              <w:rPr>
                <w:rFonts w:eastAsia="Times New Roman" w:cs="Times New Roman"/>
                <w:bCs/>
                <w:szCs w:val="24"/>
              </w:rPr>
              <w:t xml:space="preserve"> RV </w:t>
            </w:r>
            <w:proofErr w:type="spellStart"/>
            <w:r w:rsidRPr="00337425">
              <w:rPr>
                <w:rFonts w:eastAsia="Times New Roman" w:cs="Times New Roman"/>
                <w:bCs/>
                <w:i/>
                <w:iCs/>
                <w:szCs w:val="24"/>
              </w:rPr>
              <w:t>Xba</w:t>
            </w:r>
            <w:r w:rsidRPr="00B25F48">
              <w:rPr>
                <w:rFonts w:eastAsia="Times New Roman" w:cs="Times New Roman"/>
                <w:bCs/>
                <w:szCs w:val="24"/>
              </w:rPr>
              <w:t>I</w:t>
            </w:r>
            <w:proofErr w:type="spellEnd"/>
          </w:p>
        </w:tc>
        <w:tc>
          <w:tcPr>
            <w:tcW w:w="5745" w:type="dxa"/>
            <w:tcMar>
              <w:top w:w="100" w:type="dxa"/>
              <w:left w:w="100" w:type="dxa"/>
              <w:bottom w:w="100" w:type="dxa"/>
              <w:right w:w="100" w:type="dxa"/>
            </w:tcMar>
          </w:tcPr>
          <w:p w14:paraId="01153871" w14:textId="77777777" w:rsidR="00F720B2" w:rsidRPr="00811FA7" w:rsidRDefault="00F720B2" w:rsidP="004F3F77">
            <w:pPr>
              <w:spacing w:before="80" w:after="80" w:line="480" w:lineRule="auto"/>
              <w:jc w:val="both"/>
              <w:rPr>
                <w:rFonts w:eastAsia="Times New Roman" w:cs="Times New Roman"/>
                <w:bCs/>
                <w:szCs w:val="24"/>
              </w:rPr>
            </w:pPr>
            <w:r w:rsidRPr="00811FA7">
              <w:rPr>
                <w:rFonts w:eastAsia="Times New Roman" w:cs="Times New Roman"/>
                <w:bCs/>
                <w:szCs w:val="24"/>
              </w:rPr>
              <w:t>GCATCTAGACTCTCGACCTGCGCGCTGC</w:t>
            </w:r>
          </w:p>
        </w:tc>
      </w:tr>
      <w:tr w:rsidR="00F720B2" w14:paraId="0A1B2159" w14:textId="77777777" w:rsidTr="004F3F77">
        <w:trPr>
          <w:trHeight w:val="635"/>
        </w:trPr>
        <w:tc>
          <w:tcPr>
            <w:tcW w:w="2460" w:type="dxa"/>
            <w:tcMar>
              <w:top w:w="100" w:type="dxa"/>
              <w:left w:w="100" w:type="dxa"/>
              <w:bottom w:w="100" w:type="dxa"/>
              <w:right w:w="100" w:type="dxa"/>
            </w:tcMar>
          </w:tcPr>
          <w:p w14:paraId="26C6C0A8" w14:textId="77777777" w:rsidR="00F720B2" w:rsidRPr="00B25F48" w:rsidRDefault="00F720B2" w:rsidP="004F3F77">
            <w:pPr>
              <w:spacing w:before="80" w:after="80" w:line="480" w:lineRule="auto"/>
              <w:jc w:val="both"/>
              <w:rPr>
                <w:rFonts w:eastAsia="Times New Roman" w:cs="Times New Roman"/>
                <w:bCs/>
                <w:szCs w:val="24"/>
              </w:rPr>
            </w:pPr>
            <w:r w:rsidRPr="00B25F48">
              <w:rPr>
                <w:rFonts w:eastAsia="Times New Roman" w:cs="Times New Roman"/>
                <w:bCs/>
                <w:szCs w:val="24"/>
              </w:rPr>
              <w:t xml:space="preserve">Ctrl </w:t>
            </w:r>
            <w:proofErr w:type="spellStart"/>
            <w:r w:rsidRPr="00337425">
              <w:rPr>
                <w:rFonts w:eastAsia="Times New Roman" w:cs="Times New Roman"/>
                <w:bCs/>
                <w:i/>
                <w:iCs/>
                <w:szCs w:val="24"/>
              </w:rPr>
              <w:t>motA</w:t>
            </w:r>
            <w:proofErr w:type="spellEnd"/>
            <w:r w:rsidRPr="00B25F48">
              <w:rPr>
                <w:rFonts w:eastAsia="Times New Roman" w:cs="Times New Roman"/>
                <w:bCs/>
                <w:szCs w:val="24"/>
              </w:rPr>
              <w:t xml:space="preserve"> FW</w:t>
            </w:r>
          </w:p>
        </w:tc>
        <w:tc>
          <w:tcPr>
            <w:tcW w:w="5745" w:type="dxa"/>
            <w:tcMar>
              <w:top w:w="100" w:type="dxa"/>
              <w:left w:w="100" w:type="dxa"/>
              <w:bottom w:w="100" w:type="dxa"/>
              <w:right w:w="100" w:type="dxa"/>
            </w:tcMar>
          </w:tcPr>
          <w:p w14:paraId="31D9C303" w14:textId="77777777" w:rsidR="00F720B2" w:rsidRPr="00811FA7" w:rsidRDefault="00F720B2" w:rsidP="004F3F77">
            <w:pPr>
              <w:spacing w:before="80" w:after="80" w:line="480" w:lineRule="auto"/>
              <w:jc w:val="both"/>
              <w:rPr>
                <w:rFonts w:eastAsia="Times New Roman" w:cs="Times New Roman"/>
                <w:bCs/>
                <w:szCs w:val="24"/>
              </w:rPr>
            </w:pPr>
            <w:r w:rsidRPr="00811FA7">
              <w:rPr>
                <w:rFonts w:eastAsia="Times New Roman" w:cs="Times New Roman"/>
                <w:bCs/>
                <w:szCs w:val="24"/>
              </w:rPr>
              <w:t>GAGCAGGTCAAACGCGCC</w:t>
            </w:r>
          </w:p>
        </w:tc>
      </w:tr>
      <w:tr w:rsidR="00F720B2" w14:paraId="5028104A" w14:textId="77777777" w:rsidTr="004F3F77">
        <w:trPr>
          <w:trHeight w:val="635"/>
        </w:trPr>
        <w:tc>
          <w:tcPr>
            <w:tcW w:w="2460" w:type="dxa"/>
            <w:tcMar>
              <w:top w:w="100" w:type="dxa"/>
              <w:left w:w="100" w:type="dxa"/>
              <w:bottom w:w="100" w:type="dxa"/>
              <w:right w:w="100" w:type="dxa"/>
            </w:tcMar>
          </w:tcPr>
          <w:p w14:paraId="4DDB0798" w14:textId="77777777" w:rsidR="00F720B2" w:rsidRPr="00B25F48" w:rsidRDefault="00F720B2" w:rsidP="004F3F77">
            <w:pPr>
              <w:spacing w:before="80" w:after="80" w:line="480" w:lineRule="auto"/>
              <w:jc w:val="both"/>
              <w:rPr>
                <w:rFonts w:eastAsia="Times New Roman" w:cs="Times New Roman"/>
                <w:bCs/>
                <w:szCs w:val="24"/>
              </w:rPr>
            </w:pPr>
            <w:r w:rsidRPr="00B25F48">
              <w:rPr>
                <w:rFonts w:eastAsia="Times New Roman" w:cs="Times New Roman"/>
                <w:bCs/>
                <w:szCs w:val="24"/>
              </w:rPr>
              <w:t xml:space="preserve">Ctrl </w:t>
            </w:r>
            <w:proofErr w:type="spellStart"/>
            <w:r w:rsidRPr="00337425">
              <w:rPr>
                <w:rFonts w:eastAsia="Times New Roman" w:cs="Times New Roman"/>
                <w:bCs/>
                <w:i/>
                <w:iCs/>
                <w:szCs w:val="24"/>
              </w:rPr>
              <w:t>motA</w:t>
            </w:r>
            <w:proofErr w:type="spellEnd"/>
            <w:r w:rsidRPr="00B25F48">
              <w:rPr>
                <w:rFonts w:eastAsia="Times New Roman" w:cs="Times New Roman"/>
                <w:bCs/>
                <w:szCs w:val="24"/>
              </w:rPr>
              <w:t xml:space="preserve"> RV</w:t>
            </w:r>
          </w:p>
        </w:tc>
        <w:tc>
          <w:tcPr>
            <w:tcW w:w="5745" w:type="dxa"/>
            <w:tcMar>
              <w:top w:w="100" w:type="dxa"/>
              <w:left w:w="100" w:type="dxa"/>
              <w:bottom w:w="100" w:type="dxa"/>
              <w:right w:w="100" w:type="dxa"/>
            </w:tcMar>
          </w:tcPr>
          <w:p w14:paraId="66BF3383" w14:textId="77777777" w:rsidR="00F720B2" w:rsidRPr="00811FA7" w:rsidRDefault="00F720B2" w:rsidP="004F3F77">
            <w:pPr>
              <w:spacing w:before="80" w:after="80" w:line="480" w:lineRule="auto"/>
              <w:jc w:val="both"/>
              <w:rPr>
                <w:rFonts w:eastAsia="Times New Roman" w:cs="Times New Roman"/>
                <w:bCs/>
                <w:szCs w:val="24"/>
              </w:rPr>
            </w:pPr>
            <w:r w:rsidRPr="00811FA7">
              <w:rPr>
                <w:rFonts w:eastAsia="Times New Roman" w:cs="Times New Roman"/>
                <w:bCs/>
                <w:szCs w:val="24"/>
              </w:rPr>
              <w:t>GCGGGCTGGCGATCGCCA</w:t>
            </w:r>
          </w:p>
        </w:tc>
      </w:tr>
      <w:tr w:rsidR="00F720B2" w14:paraId="33AB2D43" w14:textId="77777777" w:rsidTr="004F3F77">
        <w:trPr>
          <w:trHeight w:val="635"/>
        </w:trPr>
        <w:tc>
          <w:tcPr>
            <w:tcW w:w="2460" w:type="dxa"/>
            <w:tcMar>
              <w:top w:w="100" w:type="dxa"/>
              <w:left w:w="100" w:type="dxa"/>
              <w:bottom w:w="100" w:type="dxa"/>
              <w:right w:w="100" w:type="dxa"/>
            </w:tcMar>
          </w:tcPr>
          <w:p w14:paraId="2C05CFB6" w14:textId="77777777" w:rsidR="00F720B2" w:rsidRPr="00B25F48" w:rsidRDefault="00F720B2" w:rsidP="004F3F77">
            <w:pPr>
              <w:spacing w:before="80" w:after="80" w:line="480" w:lineRule="auto"/>
              <w:jc w:val="both"/>
              <w:rPr>
                <w:rFonts w:eastAsia="Times New Roman" w:cs="Times New Roman"/>
                <w:bCs/>
                <w:szCs w:val="24"/>
              </w:rPr>
            </w:pPr>
            <w:proofErr w:type="spellStart"/>
            <w:r w:rsidRPr="00B25F48">
              <w:rPr>
                <w:rFonts w:eastAsia="Times New Roman" w:cs="Times New Roman"/>
                <w:bCs/>
                <w:szCs w:val="24"/>
              </w:rPr>
              <w:t>FliC</w:t>
            </w:r>
            <w:proofErr w:type="spellEnd"/>
            <w:r w:rsidRPr="00B25F48">
              <w:rPr>
                <w:rFonts w:eastAsia="Times New Roman" w:cs="Times New Roman"/>
                <w:bCs/>
                <w:szCs w:val="24"/>
              </w:rPr>
              <w:t xml:space="preserve"> mut </w:t>
            </w:r>
            <w:proofErr w:type="spellStart"/>
            <w:r w:rsidRPr="00B25F48">
              <w:rPr>
                <w:rFonts w:eastAsia="Times New Roman" w:cs="Times New Roman"/>
                <w:bCs/>
                <w:szCs w:val="24"/>
              </w:rPr>
              <w:t>Fw</w:t>
            </w:r>
            <w:proofErr w:type="spellEnd"/>
            <w:r w:rsidRPr="00B25F48">
              <w:rPr>
                <w:rFonts w:eastAsia="Times New Roman" w:cs="Times New Roman"/>
                <w:bCs/>
                <w:szCs w:val="24"/>
              </w:rPr>
              <w:t xml:space="preserve"> 300 </w:t>
            </w:r>
            <w:proofErr w:type="spellStart"/>
            <w:r w:rsidRPr="0076326D">
              <w:rPr>
                <w:rFonts w:eastAsia="Times New Roman" w:cs="Times New Roman"/>
                <w:bCs/>
                <w:i/>
                <w:iCs/>
                <w:szCs w:val="24"/>
              </w:rPr>
              <w:t>Xba</w:t>
            </w:r>
            <w:r w:rsidRPr="00B25F48">
              <w:rPr>
                <w:rFonts w:eastAsia="Times New Roman" w:cs="Times New Roman"/>
                <w:bCs/>
                <w:szCs w:val="24"/>
              </w:rPr>
              <w:t>I</w:t>
            </w:r>
            <w:proofErr w:type="spellEnd"/>
          </w:p>
        </w:tc>
        <w:tc>
          <w:tcPr>
            <w:tcW w:w="5745" w:type="dxa"/>
            <w:tcMar>
              <w:top w:w="100" w:type="dxa"/>
              <w:left w:w="100" w:type="dxa"/>
              <w:bottom w:w="100" w:type="dxa"/>
              <w:right w:w="100" w:type="dxa"/>
            </w:tcMar>
          </w:tcPr>
          <w:p w14:paraId="75FE3103" w14:textId="77777777" w:rsidR="00F720B2" w:rsidRPr="005F5225" w:rsidRDefault="00F720B2" w:rsidP="004F3F77">
            <w:pPr>
              <w:spacing w:before="80" w:after="80" w:line="480" w:lineRule="auto"/>
              <w:jc w:val="both"/>
              <w:rPr>
                <w:rFonts w:eastAsia="Times New Roman" w:cs="Times New Roman"/>
                <w:bCs/>
                <w:caps/>
                <w:szCs w:val="24"/>
              </w:rPr>
            </w:pPr>
            <w:r w:rsidRPr="0029348A">
              <w:rPr>
                <w:rFonts w:eastAsia="Times New Roman" w:cs="Times New Roman"/>
                <w:bCs/>
                <w:caps/>
                <w:szCs w:val="24"/>
              </w:rPr>
              <w:t>TCCtctagaACGGTTCCAACTCCACC</w:t>
            </w:r>
          </w:p>
        </w:tc>
      </w:tr>
      <w:tr w:rsidR="00F720B2" w14:paraId="4D1FEB74" w14:textId="77777777" w:rsidTr="004F3F77">
        <w:trPr>
          <w:trHeight w:val="635"/>
        </w:trPr>
        <w:tc>
          <w:tcPr>
            <w:tcW w:w="2460" w:type="dxa"/>
            <w:tcMar>
              <w:top w:w="100" w:type="dxa"/>
              <w:left w:w="100" w:type="dxa"/>
              <w:bottom w:w="100" w:type="dxa"/>
              <w:right w:w="100" w:type="dxa"/>
            </w:tcMar>
          </w:tcPr>
          <w:p w14:paraId="48F42FD7" w14:textId="77777777" w:rsidR="00F720B2" w:rsidRPr="00B25F48" w:rsidRDefault="00F720B2" w:rsidP="004F3F77">
            <w:pPr>
              <w:spacing w:before="80" w:after="80" w:line="480" w:lineRule="auto"/>
              <w:jc w:val="both"/>
              <w:rPr>
                <w:rFonts w:eastAsia="Times New Roman" w:cs="Times New Roman"/>
                <w:bCs/>
                <w:szCs w:val="24"/>
              </w:rPr>
            </w:pPr>
            <w:proofErr w:type="spellStart"/>
            <w:r w:rsidRPr="00B25F48">
              <w:rPr>
                <w:rFonts w:eastAsia="Times New Roman" w:cs="Times New Roman"/>
                <w:bCs/>
                <w:szCs w:val="24"/>
              </w:rPr>
              <w:t>FliC</w:t>
            </w:r>
            <w:proofErr w:type="spellEnd"/>
            <w:r w:rsidRPr="00B25F48">
              <w:rPr>
                <w:rFonts w:eastAsia="Times New Roman" w:cs="Times New Roman"/>
                <w:bCs/>
                <w:szCs w:val="24"/>
              </w:rPr>
              <w:t xml:space="preserve"> mut </w:t>
            </w:r>
            <w:proofErr w:type="spellStart"/>
            <w:r w:rsidRPr="00B25F48">
              <w:rPr>
                <w:rFonts w:eastAsia="Times New Roman" w:cs="Times New Roman"/>
                <w:bCs/>
                <w:szCs w:val="24"/>
              </w:rPr>
              <w:t>Rv</w:t>
            </w:r>
            <w:proofErr w:type="spellEnd"/>
            <w:r w:rsidRPr="00B25F48">
              <w:rPr>
                <w:rFonts w:eastAsia="Times New Roman" w:cs="Times New Roman"/>
                <w:bCs/>
                <w:szCs w:val="24"/>
              </w:rPr>
              <w:t xml:space="preserve"> 700 </w:t>
            </w:r>
            <w:proofErr w:type="spellStart"/>
            <w:r w:rsidRPr="0076326D">
              <w:rPr>
                <w:rFonts w:eastAsia="Times New Roman" w:cs="Times New Roman"/>
                <w:bCs/>
                <w:i/>
                <w:iCs/>
                <w:szCs w:val="24"/>
              </w:rPr>
              <w:t>Xho</w:t>
            </w:r>
            <w:r w:rsidRPr="00B25F48">
              <w:rPr>
                <w:rFonts w:eastAsia="Times New Roman" w:cs="Times New Roman"/>
                <w:bCs/>
                <w:szCs w:val="24"/>
              </w:rPr>
              <w:t>I</w:t>
            </w:r>
            <w:proofErr w:type="spellEnd"/>
          </w:p>
        </w:tc>
        <w:tc>
          <w:tcPr>
            <w:tcW w:w="5745" w:type="dxa"/>
            <w:tcMar>
              <w:top w:w="100" w:type="dxa"/>
              <w:left w:w="100" w:type="dxa"/>
              <w:bottom w:w="100" w:type="dxa"/>
              <w:right w:w="100" w:type="dxa"/>
            </w:tcMar>
          </w:tcPr>
          <w:p w14:paraId="5ADC3667" w14:textId="77777777" w:rsidR="00F720B2" w:rsidRPr="005F5225" w:rsidRDefault="00F720B2" w:rsidP="004F3F77">
            <w:pPr>
              <w:spacing w:before="80" w:after="80" w:line="480" w:lineRule="auto"/>
              <w:jc w:val="both"/>
              <w:rPr>
                <w:rFonts w:eastAsia="Times New Roman" w:cs="Times New Roman"/>
                <w:bCs/>
                <w:caps/>
                <w:szCs w:val="24"/>
              </w:rPr>
            </w:pPr>
            <w:r w:rsidRPr="00994036">
              <w:rPr>
                <w:rFonts w:eastAsia="Times New Roman" w:cs="Times New Roman"/>
                <w:bCs/>
                <w:caps/>
                <w:szCs w:val="24"/>
              </w:rPr>
              <w:t>GACctcgagTTAGCACCATCTGAAGCG</w:t>
            </w:r>
          </w:p>
        </w:tc>
      </w:tr>
      <w:tr w:rsidR="00F720B2" w14:paraId="308FDB3F" w14:textId="77777777" w:rsidTr="004F3F77">
        <w:trPr>
          <w:trHeight w:val="635"/>
        </w:trPr>
        <w:tc>
          <w:tcPr>
            <w:tcW w:w="2460" w:type="dxa"/>
            <w:tcMar>
              <w:top w:w="100" w:type="dxa"/>
              <w:left w:w="100" w:type="dxa"/>
              <w:bottom w:w="100" w:type="dxa"/>
              <w:right w:w="100" w:type="dxa"/>
            </w:tcMar>
          </w:tcPr>
          <w:p w14:paraId="5C989968" w14:textId="77777777" w:rsidR="00F720B2" w:rsidRPr="00B25F48" w:rsidRDefault="00F720B2" w:rsidP="004F3F77">
            <w:pPr>
              <w:spacing w:before="80" w:after="80" w:line="480" w:lineRule="auto"/>
              <w:jc w:val="both"/>
              <w:rPr>
                <w:rFonts w:eastAsia="Times New Roman" w:cs="Times New Roman"/>
                <w:bCs/>
                <w:szCs w:val="24"/>
              </w:rPr>
            </w:pPr>
            <w:proofErr w:type="spellStart"/>
            <w:r w:rsidRPr="0076326D">
              <w:rPr>
                <w:rFonts w:eastAsia="Times New Roman" w:cs="Times New Roman"/>
                <w:bCs/>
                <w:i/>
                <w:iCs/>
                <w:szCs w:val="24"/>
              </w:rPr>
              <w:t>slpE</w:t>
            </w:r>
            <w:proofErr w:type="spellEnd"/>
            <w:r w:rsidRPr="00B25F48">
              <w:rPr>
                <w:rFonts w:eastAsia="Times New Roman" w:cs="Times New Roman"/>
                <w:bCs/>
                <w:szCs w:val="24"/>
              </w:rPr>
              <w:t xml:space="preserve"> ATG </w:t>
            </w:r>
            <w:proofErr w:type="spellStart"/>
            <w:r w:rsidRPr="00B25F48">
              <w:rPr>
                <w:rFonts w:eastAsia="Times New Roman" w:cs="Times New Roman"/>
                <w:bCs/>
                <w:szCs w:val="24"/>
              </w:rPr>
              <w:t>Fw</w:t>
            </w:r>
            <w:proofErr w:type="spellEnd"/>
            <w:r w:rsidRPr="00B25F48">
              <w:rPr>
                <w:rFonts w:eastAsia="Times New Roman" w:cs="Times New Roman"/>
                <w:bCs/>
                <w:szCs w:val="24"/>
              </w:rPr>
              <w:t xml:space="preserve"> (</w:t>
            </w:r>
            <w:proofErr w:type="spellStart"/>
            <w:r w:rsidRPr="0076326D">
              <w:rPr>
                <w:rFonts w:eastAsia="Times New Roman" w:cs="Times New Roman"/>
                <w:bCs/>
                <w:i/>
                <w:iCs/>
                <w:szCs w:val="24"/>
              </w:rPr>
              <w:t>Kpn</w:t>
            </w:r>
            <w:r w:rsidRPr="00B25F48">
              <w:rPr>
                <w:rFonts w:eastAsia="Times New Roman" w:cs="Times New Roman"/>
                <w:bCs/>
                <w:szCs w:val="24"/>
              </w:rPr>
              <w:t>I</w:t>
            </w:r>
            <w:proofErr w:type="spellEnd"/>
            <w:r w:rsidRPr="00B25F48">
              <w:rPr>
                <w:rFonts w:eastAsia="Times New Roman" w:cs="Times New Roman"/>
                <w:bCs/>
                <w:szCs w:val="24"/>
              </w:rPr>
              <w:t>)</w:t>
            </w:r>
          </w:p>
        </w:tc>
        <w:tc>
          <w:tcPr>
            <w:tcW w:w="5745" w:type="dxa"/>
            <w:tcMar>
              <w:top w:w="100" w:type="dxa"/>
              <w:left w:w="100" w:type="dxa"/>
              <w:bottom w:w="100" w:type="dxa"/>
              <w:right w:w="100" w:type="dxa"/>
            </w:tcMar>
          </w:tcPr>
          <w:p w14:paraId="65420392" w14:textId="77777777" w:rsidR="00F720B2" w:rsidRPr="005F5225" w:rsidRDefault="00F720B2" w:rsidP="004F3F77">
            <w:pPr>
              <w:spacing w:before="80" w:after="80" w:line="480" w:lineRule="auto"/>
              <w:jc w:val="both"/>
              <w:rPr>
                <w:rFonts w:eastAsia="Times New Roman" w:cs="Times New Roman"/>
                <w:bCs/>
                <w:caps/>
                <w:szCs w:val="24"/>
              </w:rPr>
            </w:pPr>
            <w:r w:rsidRPr="00A40A18">
              <w:rPr>
                <w:rFonts w:eastAsia="Times New Roman" w:cs="Times New Roman"/>
                <w:bCs/>
                <w:caps/>
                <w:szCs w:val="24"/>
              </w:rPr>
              <w:t>GGGGTACCATGGGTAATACCATGAATGG</w:t>
            </w:r>
          </w:p>
        </w:tc>
      </w:tr>
      <w:tr w:rsidR="00F720B2" w14:paraId="49AA4657" w14:textId="77777777" w:rsidTr="004F3F77">
        <w:trPr>
          <w:trHeight w:val="635"/>
        </w:trPr>
        <w:tc>
          <w:tcPr>
            <w:tcW w:w="2460" w:type="dxa"/>
            <w:tcMar>
              <w:top w:w="100" w:type="dxa"/>
              <w:left w:w="100" w:type="dxa"/>
              <w:bottom w:w="100" w:type="dxa"/>
              <w:right w:w="100" w:type="dxa"/>
            </w:tcMar>
          </w:tcPr>
          <w:p w14:paraId="19DAC63F" w14:textId="77777777" w:rsidR="00F720B2" w:rsidRPr="00B25F48" w:rsidRDefault="00F720B2" w:rsidP="004F3F77">
            <w:pPr>
              <w:spacing w:before="80" w:after="80" w:line="480" w:lineRule="auto"/>
              <w:jc w:val="both"/>
              <w:rPr>
                <w:rFonts w:eastAsia="Times New Roman" w:cs="Times New Roman"/>
                <w:bCs/>
                <w:szCs w:val="24"/>
              </w:rPr>
            </w:pPr>
            <w:proofErr w:type="spellStart"/>
            <w:r w:rsidRPr="0076326D">
              <w:rPr>
                <w:rFonts w:eastAsia="Times New Roman" w:cs="Times New Roman"/>
                <w:bCs/>
                <w:i/>
                <w:iCs/>
                <w:szCs w:val="24"/>
              </w:rPr>
              <w:t>slpE</w:t>
            </w:r>
            <w:proofErr w:type="spellEnd"/>
            <w:r w:rsidRPr="00B25F48">
              <w:rPr>
                <w:rFonts w:eastAsia="Times New Roman" w:cs="Times New Roman"/>
                <w:bCs/>
                <w:szCs w:val="24"/>
              </w:rPr>
              <w:t xml:space="preserve"> </w:t>
            </w:r>
            <w:proofErr w:type="spellStart"/>
            <w:r w:rsidRPr="00B25F48">
              <w:rPr>
                <w:rFonts w:eastAsia="Times New Roman" w:cs="Times New Roman"/>
                <w:bCs/>
                <w:szCs w:val="24"/>
              </w:rPr>
              <w:t>inh</w:t>
            </w:r>
            <w:proofErr w:type="spellEnd"/>
            <w:r w:rsidRPr="00B25F48">
              <w:rPr>
                <w:rFonts w:eastAsia="Times New Roman" w:cs="Times New Roman"/>
                <w:bCs/>
                <w:szCs w:val="24"/>
              </w:rPr>
              <w:t xml:space="preserve"> </w:t>
            </w:r>
            <w:proofErr w:type="spellStart"/>
            <w:r w:rsidRPr="00B25F48">
              <w:rPr>
                <w:rFonts w:eastAsia="Times New Roman" w:cs="Times New Roman"/>
                <w:bCs/>
                <w:szCs w:val="24"/>
              </w:rPr>
              <w:t>Rv</w:t>
            </w:r>
            <w:proofErr w:type="spellEnd"/>
            <w:r w:rsidRPr="00B25F48">
              <w:rPr>
                <w:rFonts w:eastAsia="Times New Roman" w:cs="Times New Roman"/>
                <w:bCs/>
                <w:szCs w:val="24"/>
              </w:rPr>
              <w:t xml:space="preserve"> (</w:t>
            </w:r>
            <w:proofErr w:type="spellStart"/>
            <w:r w:rsidRPr="0076326D">
              <w:rPr>
                <w:rFonts w:eastAsia="Times New Roman" w:cs="Times New Roman"/>
                <w:bCs/>
                <w:i/>
                <w:iCs/>
                <w:szCs w:val="24"/>
              </w:rPr>
              <w:t>Spe</w:t>
            </w:r>
            <w:r w:rsidRPr="00B25F48">
              <w:rPr>
                <w:rFonts w:eastAsia="Times New Roman" w:cs="Times New Roman"/>
                <w:bCs/>
                <w:szCs w:val="24"/>
              </w:rPr>
              <w:t>I</w:t>
            </w:r>
            <w:proofErr w:type="spellEnd"/>
            <w:r w:rsidRPr="00B25F48">
              <w:rPr>
                <w:rFonts w:eastAsia="Times New Roman" w:cs="Times New Roman"/>
                <w:bCs/>
                <w:szCs w:val="24"/>
              </w:rPr>
              <w:t>)</w:t>
            </w:r>
          </w:p>
        </w:tc>
        <w:tc>
          <w:tcPr>
            <w:tcW w:w="5745" w:type="dxa"/>
            <w:tcMar>
              <w:top w:w="100" w:type="dxa"/>
              <w:left w:w="100" w:type="dxa"/>
              <w:bottom w:w="100" w:type="dxa"/>
              <w:right w:w="100" w:type="dxa"/>
            </w:tcMar>
          </w:tcPr>
          <w:p w14:paraId="78F427DD" w14:textId="77777777" w:rsidR="00F720B2" w:rsidRPr="005F5225" w:rsidRDefault="00F720B2" w:rsidP="004F3F77">
            <w:pPr>
              <w:spacing w:before="80" w:after="80" w:line="480" w:lineRule="auto"/>
              <w:jc w:val="both"/>
              <w:rPr>
                <w:rFonts w:eastAsia="Times New Roman" w:cs="Times New Roman"/>
                <w:bCs/>
                <w:caps/>
                <w:szCs w:val="24"/>
              </w:rPr>
            </w:pPr>
            <w:r w:rsidRPr="00177D46">
              <w:rPr>
                <w:rFonts w:eastAsia="Times New Roman" w:cs="Times New Roman"/>
                <w:bCs/>
                <w:caps/>
                <w:szCs w:val="24"/>
              </w:rPr>
              <w:t>GGACTAGTCGTGATAACCGCGTTCAG</w:t>
            </w:r>
          </w:p>
        </w:tc>
      </w:tr>
    </w:tbl>
    <w:p w14:paraId="2E9F2182" w14:textId="3889179D" w:rsidR="00B565B8" w:rsidRDefault="00BD6E1A" w:rsidP="00E8231B">
      <w:r w:rsidRPr="0001436A">
        <w:rPr>
          <w:rFonts w:cs="Times New Roman"/>
          <w:b/>
          <w:szCs w:val="24"/>
        </w:rPr>
        <w:t>Supplementary</w:t>
      </w:r>
      <w:r w:rsidRPr="00E8231B">
        <w:rPr>
          <w:b/>
          <w:bCs/>
        </w:rPr>
        <w:t xml:space="preserve"> Table </w:t>
      </w:r>
      <w:r w:rsidR="00E8231B" w:rsidRPr="00BD6E1A">
        <w:rPr>
          <w:b/>
          <w:bCs/>
        </w:rPr>
        <w:t>3.</w:t>
      </w:r>
      <w:r w:rsidR="00E8231B">
        <w:t xml:space="preserve"> </w:t>
      </w:r>
      <w:r w:rsidR="00E8231B" w:rsidRPr="00BD6E1A">
        <w:rPr>
          <w:i/>
          <w:iCs/>
        </w:rPr>
        <w:t>S. marcescens</w:t>
      </w:r>
      <w:r w:rsidR="00E8231B">
        <w:t xml:space="preserve"> strain RM66262 proteins detected in the membrane/matrix and supernatant of the wild-type and </w:t>
      </w:r>
      <w:proofErr w:type="spellStart"/>
      <w:r w:rsidR="00E8231B" w:rsidRPr="00286C32">
        <w:rPr>
          <w:i/>
          <w:iCs/>
        </w:rPr>
        <w:t>prtA</w:t>
      </w:r>
      <w:proofErr w:type="spellEnd"/>
      <w:r w:rsidR="00E8231B">
        <w:t xml:space="preserve"> mutant biofilm (</w:t>
      </w:r>
      <w:r w:rsidR="00286C32" w:rsidRPr="00286C32">
        <w:rPr>
          <w:rFonts w:cs="Times New Roman"/>
          <w:bCs/>
          <w:szCs w:val="24"/>
        </w:rPr>
        <w:t>Supplementary</w:t>
      </w:r>
      <w:r w:rsidR="00286C32" w:rsidRPr="00286C32">
        <w:rPr>
          <w:bCs/>
        </w:rPr>
        <w:t xml:space="preserve"> Table 3</w:t>
      </w:r>
      <w:r w:rsidR="00286C32">
        <w:rPr>
          <w:b/>
          <w:bCs/>
        </w:rPr>
        <w:t xml:space="preserve"> </w:t>
      </w:r>
      <w:r w:rsidR="00E8231B">
        <w:t>is provided as an Excel file</w:t>
      </w:r>
      <w:r w:rsidR="0034183F">
        <w:t xml:space="preserve"> in </w:t>
      </w:r>
      <w:hyperlink r:id="rId14" w:history="1">
        <w:r w:rsidR="0034183F" w:rsidRPr="008E200B">
          <w:rPr>
            <w:rStyle w:val="Hipervnculo"/>
          </w:rPr>
          <w:t>http://ibr-conicet.gov.ar/wp-content/uploads/2025/04/Table-S3.xlsx</w:t>
        </w:r>
      </w:hyperlink>
      <w:r w:rsidR="0034183F">
        <w:t xml:space="preserve"> </w:t>
      </w:r>
      <w:r w:rsidR="00E8231B">
        <w:t>).</w:t>
      </w:r>
    </w:p>
    <w:p w14:paraId="1EC89D7F" w14:textId="77777777" w:rsidR="00AF521B" w:rsidRDefault="00AF521B" w:rsidP="00E8231B"/>
    <w:p w14:paraId="1774272F" w14:textId="0C502F79" w:rsidR="00AF521B" w:rsidRPr="00AF521B" w:rsidRDefault="00291A7F" w:rsidP="00AF521B">
      <w:pPr>
        <w:widowControl w:val="0"/>
        <w:autoSpaceDE w:val="0"/>
        <w:autoSpaceDN w:val="0"/>
        <w:adjustRightInd w:val="0"/>
        <w:ind w:left="640" w:hanging="640"/>
        <w:rPr>
          <w:rFonts w:cs="Times New Roman"/>
          <w:noProof/>
          <w:szCs w:val="24"/>
        </w:rPr>
      </w:pPr>
      <w:r>
        <w:fldChar w:fldCharType="begin" w:fldLock="1"/>
      </w:r>
      <w:r>
        <w:instrText xml:space="preserve">ADDIN Mendeley Bibliography CSL_BIBLIOGRAPHY </w:instrText>
      </w:r>
      <w:r>
        <w:fldChar w:fldCharType="separate"/>
      </w:r>
      <w:r w:rsidR="00AF521B" w:rsidRPr="00AF521B">
        <w:rPr>
          <w:rFonts w:cs="Times New Roman"/>
          <w:noProof/>
          <w:szCs w:val="24"/>
        </w:rPr>
        <w:t>1.</w:t>
      </w:r>
      <w:r w:rsidR="00AF521B" w:rsidRPr="00AF521B">
        <w:rPr>
          <w:rFonts w:cs="Times New Roman"/>
          <w:noProof/>
          <w:szCs w:val="24"/>
        </w:rPr>
        <w:tab/>
        <w:t xml:space="preserve">Bruna RE, Revale S, Garcia Vescovi E, Mariscotti JF. Draft Whole-Genome Sequence of Serratia marcescens Strain RM66262, Isolated from a Patient with a Urinary Tract Infection. Genome Announc. 2015/12/05. 2015;3(6). </w:t>
      </w:r>
    </w:p>
    <w:p w14:paraId="5E0FE3B4" w14:textId="77777777" w:rsidR="00AF521B" w:rsidRPr="00E27CA9" w:rsidRDefault="00AF521B" w:rsidP="00AF521B">
      <w:pPr>
        <w:widowControl w:val="0"/>
        <w:autoSpaceDE w:val="0"/>
        <w:autoSpaceDN w:val="0"/>
        <w:adjustRightInd w:val="0"/>
        <w:ind w:left="640" w:hanging="640"/>
        <w:rPr>
          <w:rFonts w:cs="Times New Roman"/>
          <w:noProof/>
          <w:szCs w:val="24"/>
          <w:lang w:val="es-AR"/>
        </w:rPr>
      </w:pPr>
      <w:r w:rsidRPr="00AF521B">
        <w:rPr>
          <w:rFonts w:cs="Times New Roman"/>
          <w:noProof/>
          <w:szCs w:val="24"/>
        </w:rPr>
        <w:t>2.</w:t>
      </w:r>
      <w:r w:rsidRPr="00AF521B">
        <w:rPr>
          <w:rFonts w:cs="Times New Roman"/>
          <w:noProof/>
          <w:szCs w:val="24"/>
        </w:rPr>
        <w:tab/>
        <w:t xml:space="preserve">Bruna RE, Molino MV, Lazzaro M, Mariscotti JF, Véscovi EG. CpxR-dependent thermoregulation of Serratia marcescens PrtA metalloprotease expression and its contribution to bacterial biofilm formation. </w:t>
      </w:r>
      <w:r w:rsidRPr="00E27CA9">
        <w:rPr>
          <w:rFonts w:cs="Times New Roman"/>
          <w:noProof/>
          <w:szCs w:val="24"/>
          <w:lang w:val="es-AR"/>
        </w:rPr>
        <w:t xml:space="preserve">J Bacteriol. 2018;200(8):1–18. </w:t>
      </w:r>
    </w:p>
    <w:p w14:paraId="229F61FC" w14:textId="77777777" w:rsidR="00AF521B" w:rsidRPr="00AF521B" w:rsidRDefault="00AF521B" w:rsidP="00AF521B">
      <w:pPr>
        <w:widowControl w:val="0"/>
        <w:autoSpaceDE w:val="0"/>
        <w:autoSpaceDN w:val="0"/>
        <w:adjustRightInd w:val="0"/>
        <w:ind w:left="640" w:hanging="640"/>
        <w:rPr>
          <w:rFonts w:cs="Times New Roman"/>
          <w:noProof/>
          <w:szCs w:val="24"/>
        </w:rPr>
      </w:pPr>
      <w:r w:rsidRPr="00E27CA9">
        <w:rPr>
          <w:rFonts w:cs="Times New Roman"/>
          <w:noProof/>
          <w:szCs w:val="24"/>
          <w:lang w:val="es-AR"/>
        </w:rPr>
        <w:t>3.</w:t>
      </w:r>
      <w:r w:rsidRPr="00E27CA9">
        <w:rPr>
          <w:rFonts w:cs="Times New Roman"/>
          <w:noProof/>
          <w:szCs w:val="24"/>
          <w:lang w:val="es-AR"/>
        </w:rPr>
        <w:tab/>
        <w:t xml:space="preserve">Fedrigo G V., Campoy EM, Di Venanzio G, Colombo MI, Véscovi EG. </w:t>
      </w:r>
      <w:r w:rsidRPr="00AF521B">
        <w:rPr>
          <w:rFonts w:cs="Times New Roman"/>
          <w:noProof/>
          <w:szCs w:val="24"/>
        </w:rPr>
        <w:t xml:space="preserve">Serratia marcescens is able to survive and proliferate in autophagic-like vacuoles inside non-phagocytic cells. PLoS One. 2011;6(8). </w:t>
      </w:r>
    </w:p>
    <w:p w14:paraId="577EC21C" w14:textId="77777777" w:rsidR="00AF521B" w:rsidRPr="00AF521B" w:rsidRDefault="00AF521B" w:rsidP="00AF521B">
      <w:pPr>
        <w:widowControl w:val="0"/>
        <w:autoSpaceDE w:val="0"/>
        <w:autoSpaceDN w:val="0"/>
        <w:adjustRightInd w:val="0"/>
        <w:ind w:left="640" w:hanging="640"/>
        <w:rPr>
          <w:rFonts w:cs="Times New Roman"/>
          <w:noProof/>
          <w:szCs w:val="24"/>
        </w:rPr>
      </w:pPr>
      <w:r w:rsidRPr="00AF521B">
        <w:rPr>
          <w:rFonts w:cs="Times New Roman"/>
          <w:noProof/>
          <w:szCs w:val="24"/>
        </w:rPr>
        <w:t>4.</w:t>
      </w:r>
      <w:r w:rsidRPr="00AF521B">
        <w:rPr>
          <w:rFonts w:cs="Times New Roman"/>
          <w:noProof/>
          <w:szCs w:val="24"/>
        </w:rPr>
        <w:tab/>
        <w:t>Kaniga K, Delor I, Cornelis GR. A wide-host-range suicide vector for improving reverse genetics in Gram-negative bacteria: inactivation of the blaA gene of Yersinia enterocolitica. Gene [Internet]. 1991 Dec;109(1):137–41. Available from: https://linkinghub.elsevier.com/retrieve/pii/0378111991905997</w:t>
      </w:r>
    </w:p>
    <w:p w14:paraId="34E9838A" w14:textId="77777777" w:rsidR="00AF521B" w:rsidRPr="00AF521B" w:rsidRDefault="00AF521B" w:rsidP="00AF521B">
      <w:pPr>
        <w:widowControl w:val="0"/>
        <w:autoSpaceDE w:val="0"/>
        <w:autoSpaceDN w:val="0"/>
        <w:adjustRightInd w:val="0"/>
        <w:ind w:left="640" w:hanging="640"/>
        <w:rPr>
          <w:rFonts w:cs="Times New Roman"/>
          <w:noProof/>
          <w:szCs w:val="24"/>
        </w:rPr>
      </w:pPr>
      <w:r w:rsidRPr="00AF521B">
        <w:rPr>
          <w:rFonts w:cs="Times New Roman"/>
          <w:noProof/>
          <w:szCs w:val="24"/>
        </w:rPr>
        <w:lastRenderedPageBreak/>
        <w:t>5.</w:t>
      </w:r>
      <w:r w:rsidRPr="00AF521B">
        <w:rPr>
          <w:rFonts w:cs="Times New Roman"/>
          <w:noProof/>
          <w:szCs w:val="24"/>
        </w:rPr>
        <w:tab/>
        <w:t>Alexeyev MF. The pKNOCK Series of Broad-Host-Range Mobilizable Suicide Vectors for Gene Knockout and Targeted DNA Insertion into the Chromosome of Gram-Negative Bacteria. Biotechniques [Internet]. 1999 May;26(5):824–8. Available from: https://www.future-science.com/doi/10.2144/99265bm05</w:t>
      </w:r>
    </w:p>
    <w:p w14:paraId="7D681707" w14:textId="77777777" w:rsidR="00AF521B" w:rsidRPr="00AF521B" w:rsidRDefault="00AF521B" w:rsidP="00AF521B">
      <w:pPr>
        <w:widowControl w:val="0"/>
        <w:autoSpaceDE w:val="0"/>
        <w:autoSpaceDN w:val="0"/>
        <w:adjustRightInd w:val="0"/>
        <w:ind w:left="640" w:hanging="640"/>
        <w:rPr>
          <w:rFonts w:cs="Times New Roman"/>
          <w:noProof/>
          <w:szCs w:val="24"/>
        </w:rPr>
      </w:pPr>
      <w:r w:rsidRPr="00E27CA9">
        <w:rPr>
          <w:rFonts w:cs="Times New Roman"/>
          <w:noProof/>
          <w:szCs w:val="24"/>
          <w:lang w:val="es-AR"/>
        </w:rPr>
        <w:t>6.</w:t>
      </w:r>
      <w:r w:rsidRPr="00E27CA9">
        <w:rPr>
          <w:rFonts w:cs="Times New Roman"/>
          <w:noProof/>
          <w:szCs w:val="24"/>
          <w:lang w:val="es-AR"/>
        </w:rPr>
        <w:tab/>
        <w:t xml:space="preserve">Barchiesi J, Castelli ME, Di Venanzio G, Colombo MI, Véscovi EG. </w:t>
      </w:r>
      <w:r w:rsidRPr="00AF521B">
        <w:rPr>
          <w:rFonts w:cs="Times New Roman"/>
          <w:noProof/>
          <w:szCs w:val="24"/>
        </w:rPr>
        <w:t xml:space="preserve">The Phop/PhoQ system and Its role in serratia marcescens pathogenesis. J Bacteriol. 2012;194(11):2949–61. </w:t>
      </w:r>
    </w:p>
    <w:p w14:paraId="1D4855D7" w14:textId="77777777" w:rsidR="00AF521B" w:rsidRPr="00AF521B" w:rsidRDefault="00AF521B" w:rsidP="00AF521B">
      <w:pPr>
        <w:widowControl w:val="0"/>
        <w:autoSpaceDE w:val="0"/>
        <w:autoSpaceDN w:val="0"/>
        <w:adjustRightInd w:val="0"/>
        <w:ind w:left="640" w:hanging="640"/>
        <w:rPr>
          <w:rFonts w:cs="Times New Roman"/>
          <w:noProof/>
          <w:szCs w:val="24"/>
        </w:rPr>
      </w:pPr>
      <w:r w:rsidRPr="00AF521B">
        <w:rPr>
          <w:rFonts w:cs="Times New Roman"/>
          <w:noProof/>
          <w:szCs w:val="24"/>
        </w:rPr>
        <w:t>7.</w:t>
      </w:r>
      <w:r w:rsidRPr="00AF521B">
        <w:rPr>
          <w:rFonts w:cs="Times New Roman"/>
          <w:noProof/>
          <w:szCs w:val="24"/>
        </w:rPr>
        <w:tab/>
        <w:t>Bartolomé B, Jubete Y, Martínez E, de la Cruz F. Construction and properties of a family of pACYC184-derived cloning vectors compatible with pBR322 and its derivatives. Gene [Internet]. 1991 Jun;102(1):75–8. Available from: https://linkinghub.elsevier.com/retrieve/pii/037811199190541I</w:t>
      </w:r>
    </w:p>
    <w:p w14:paraId="7B11DAF7" w14:textId="77777777" w:rsidR="00AF521B" w:rsidRPr="00AF521B" w:rsidRDefault="00AF521B" w:rsidP="00AF521B">
      <w:pPr>
        <w:widowControl w:val="0"/>
        <w:autoSpaceDE w:val="0"/>
        <w:autoSpaceDN w:val="0"/>
        <w:adjustRightInd w:val="0"/>
        <w:ind w:left="640" w:hanging="640"/>
        <w:rPr>
          <w:rFonts w:cs="Times New Roman"/>
          <w:noProof/>
        </w:rPr>
      </w:pPr>
      <w:r w:rsidRPr="00AF521B">
        <w:rPr>
          <w:rFonts w:cs="Times New Roman"/>
          <w:noProof/>
          <w:szCs w:val="24"/>
        </w:rPr>
        <w:t>8.</w:t>
      </w:r>
      <w:r w:rsidRPr="00AF521B">
        <w:rPr>
          <w:rFonts w:cs="Times New Roman"/>
          <w:noProof/>
          <w:szCs w:val="24"/>
        </w:rPr>
        <w:tab/>
        <w:t xml:space="preserve">Di Venanzio G, Stepanenko TM, García Véscovi E. Serratia marcescens ShlA pore-forming toxin is responsible for early induction of autophagy in host cells and is transcriptionally regulated by RcsB. Infect Immun. 2014;82(9):3542–54. </w:t>
      </w:r>
    </w:p>
    <w:p w14:paraId="56E04F17" w14:textId="14DC0A04" w:rsidR="0052072C" w:rsidRPr="00B565B8" w:rsidRDefault="00291A7F" w:rsidP="00E8231B">
      <w:r>
        <w:fldChar w:fldCharType="end"/>
      </w:r>
    </w:p>
    <w:sectPr w:rsidR="0052072C" w:rsidRPr="00B565B8" w:rsidSect="0093429D">
      <w:footerReference w:type="even" r:id="rId15"/>
      <w:footerReference w:type="default" r:id="rId16"/>
      <w:headerReference w:type="first" r:id="rId17"/>
      <w:pgSz w:w="12240" w:h="15840"/>
      <w:pgMar w:top="1138" w:right="1181" w:bottom="1138" w:left="128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06A3E" w14:textId="77777777" w:rsidR="00947857" w:rsidRDefault="00947857" w:rsidP="00117666">
      <w:pPr>
        <w:spacing w:after="0"/>
      </w:pPr>
      <w:r>
        <w:separator/>
      </w:r>
    </w:p>
  </w:endnote>
  <w:endnote w:type="continuationSeparator" w:id="0">
    <w:p w14:paraId="2C6385B0" w14:textId="77777777" w:rsidR="00947857" w:rsidRDefault="00947857" w:rsidP="00117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rdo">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4AB28" w14:textId="77777777" w:rsidR="00995F6A" w:rsidRPr="00577C4C" w:rsidRDefault="00C52A7B">
    <w:pPr>
      <w:rPr>
        <w:color w:val="C00000"/>
        <w:szCs w:val="24"/>
      </w:rPr>
    </w:pPr>
    <w:r>
      <w:rPr>
        <w:noProof/>
        <w:lang w:val="en-GB" w:eastAsia="en-GB"/>
      </w:rPr>
      <mc:AlternateContent>
        <mc:Choice Requires="wps">
          <w:drawing>
            <wp:anchor distT="0" distB="0" distL="114300" distR="114300" simplePos="0" relativeHeight="251659264" behindDoc="0" locked="0" layoutInCell="1" allowOverlap="1" wp14:anchorId="00A152CD" wp14:editId="47F23114">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4D054D26" w14:textId="77777777" w:rsidR="00995F6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2B4A57">
                            <w:rPr>
                              <w:noProof/>
                              <w:color w:val="000000" w:themeColor="text1"/>
                              <w:szCs w:val="40"/>
                            </w:rPr>
                            <w:t>2</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0A152CD" id="_x0000_t202" coordsize="21600,21600" o:spt="202" path="m,l,21600r21600,l21600,xe">
              <v:stroke joinstyle="miter"/>
              <v:path gradientshapeok="t" o:connecttype="rect"/>
            </v:shapetype>
            <v:shape id="Text Box 1" o:spid="_x0000_s1030"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" filled="f" stroked="f" strokeweight=".5pt">
              <v:textbox style="mso-fit-shape-to-text:t">
                <w:txbxContent>
                  <w:p w14:paraId="4D054D26" w14:textId="77777777" w:rsidR="00995F6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2B4A57">
                      <w:rPr>
                        <w:noProof/>
                        <w:color w:val="000000" w:themeColor="text1"/>
                        <w:szCs w:val="40"/>
                      </w:rPr>
                      <w:t>2</w:t>
                    </w:r>
                    <w:r w:rsidRPr="00577C4C">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2FF27" w14:textId="77777777" w:rsidR="00995F6A" w:rsidRPr="00577C4C" w:rsidRDefault="00C52A7B">
    <w:pPr>
      <w:rPr>
        <w:b/>
        <w:sz w:val="20"/>
        <w:szCs w:val="24"/>
      </w:rPr>
    </w:pPr>
    <w:r>
      <w:rPr>
        <w:noProof/>
        <w:lang w:val="en-GB" w:eastAsia="en-GB"/>
      </w:rPr>
      <mc:AlternateContent>
        <mc:Choice Requires="wps">
          <w:drawing>
            <wp:anchor distT="0" distB="0" distL="114300" distR="114300" simplePos="0" relativeHeight="251646976" behindDoc="0" locked="0" layoutInCell="1" allowOverlap="1" wp14:anchorId="3151A55C" wp14:editId="2441783D">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085E15EB" w14:textId="77777777" w:rsidR="00995F6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994A3D">
                            <w:rPr>
                              <w:noProof/>
                              <w:color w:val="000000" w:themeColor="text1"/>
                              <w:szCs w:val="40"/>
                            </w:rPr>
                            <w:t>3</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151A55C" id="_x0000_t202" coordsize="21600,21600" o:spt="202" path="m,l,21600r21600,l21600,xe">
              <v:stroke joinstyle="miter"/>
              <v:path gradientshapeok="t" o:connecttype="rect"/>
            </v:shapetype>
            <v:shape id="Text Box 56" o:spid="_x0000_s1031" type="#_x0000_t202" style="position:absolute;margin-left:67.6pt;margin-top:0;width:118.8pt;height:31.15pt;z-index:25164697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" filled="f" stroked="f" strokeweight=".5pt">
              <v:textbox style="mso-fit-shape-to-text:t">
                <w:txbxContent>
                  <w:p w14:paraId="085E15EB" w14:textId="77777777" w:rsidR="00995F6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994A3D">
                      <w:rPr>
                        <w:noProof/>
                        <w:color w:val="000000" w:themeColor="text1"/>
                        <w:szCs w:val="40"/>
                      </w:rPr>
                      <w:t>3</w:t>
                    </w:r>
                    <w:r w:rsidRPr="00577C4C">
                      <w:rPr>
                        <w:color w:val="000000" w:themeColor="text1"/>
                        <w:szCs w:val="4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09A3A" w14:textId="77777777" w:rsidR="00947857" w:rsidRDefault="00947857" w:rsidP="00117666">
      <w:pPr>
        <w:spacing w:after="0"/>
      </w:pPr>
      <w:r>
        <w:separator/>
      </w:r>
    </w:p>
  </w:footnote>
  <w:footnote w:type="continuationSeparator" w:id="0">
    <w:p w14:paraId="4FEC6C33" w14:textId="77777777" w:rsidR="00947857" w:rsidRDefault="00947857" w:rsidP="001176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11A5B" w14:textId="5356BD61" w:rsidR="00995F6A" w:rsidRDefault="00C52A7B" w:rsidP="0093429D">
    <w:r w:rsidRPr="007E3148">
      <w:rPr>
        <w:b/>
      </w:rPr>
      <w:ptab w:relativeTo="margin" w:alignment="center" w:leader="none"/>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7666"/>
    <w:multiLevelType w:val="multilevel"/>
    <w:tmpl w:val="615EAD26"/>
    <w:lvl w:ilvl="0">
      <w:start w:val="1"/>
      <w:numFmt w:val="decimal"/>
      <w:lvlText w:val="%1."/>
      <w:lvlJc w:val="left"/>
      <w:pPr>
        <w:ind w:left="0" w:firstLine="0"/>
      </w:pPr>
      <w:rPr>
        <w:rFonts w:hint="default"/>
        <w:b/>
        <w:lang w:val="en-G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C0601A"/>
    <w:multiLevelType w:val="multilevel"/>
    <w:tmpl w:val="2D740DBE"/>
    <w:styleLink w:val="Headings"/>
    <w:lvl w:ilvl="0">
      <w:start w:val="1"/>
      <w:numFmt w:val="decimal"/>
      <w:pStyle w:val="Ttulo1"/>
      <w:lvlText w:val="%1"/>
      <w:lvlJc w:val="left"/>
      <w:pPr>
        <w:tabs>
          <w:tab w:val="num" w:pos="567"/>
        </w:tabs>
        <w:ind w:left="567" w:hanging="567"/>
      </w:pPr>
      <w:rPr>
        <w:rFonts w:hint="default"/>
      </w:rPr>
    </w:lvl>
    <w:lvl w:ilvl="1">
      <w:start w:val="1"/>
      <w:numFmt w:val="decimal"/>
      <w:pStyle w:val="Ttulo2"/>
      <w:lvlText w:val="%1.%2"/>
      <w:lvlJc w:val="left"/>
      <w:pPr>
        <w:tabs>
          <w:tab w:val="num" w:pos="567"/>
        </w:tabs>
        <w:ind w:left="567" w:hanging="567"/>
      </w:pPr>
      <w:rPr>
        <w:rFonts w:hint="default"/>
      </w:rPr>
    </w:lvl>
    <w:lvl w:ilvl="2">
      <w:start w:val="1"/>
      <w:numFmt w:val="decimal"/>
      <w:pStyle w:val="Ttulo3"/>
      <w:lvlText w:val="%1.%2.%3"/>
      <w:lvlJc w:val="left"/>
      <w:pPr>
        <w:tabs>
          <w:tab w:val="num" w:pos="567"/>
        </w:tabs>
        <w:ind w:left="567" w:hanging="567"/>
      </w:pPr>
      <w:rPr>
        <w:rFonts w:hint="default"/>
      </w:rPr>
    </w:lvl>
    <w:lvl w:ilvl="3">
      <w:start w:val="1"/>
      <w:numFmt w:val="decimal"/>
      <w:pStyle w:val="Ttulo4"/>
      <w:lvlText w:val="%1.%2.%3.%4"/>
      <w:lvlJc w:val="left"/>
      <w:pPr>
        <w:tabs>
          <w:tab w:val="num" w:pos="567"/>
        </w:tabs>
        <w:ind w:left="567" w:hanging="567"/>
      </w:pPr>
      <w:rPr>
        <w:rFonts w:hint="default"/>
      </w:rPr>
    </w:lvl>
    <w:lvl w:ilvl="4">
      <w:start w:val="1"/>
      <w:numFmt w:val="decimal"/>
      <w:pStyle w:val="Ttulo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3" w15:restartNumberingAfterBreak="0">
    <w:nsid w:val="225305B5"/>
    <w:multiLevelType w:val="hybridMultilevel"/>
    <w:tmpl w:val="4F8C24FA"/>
    <w:lvl w:ilvl="0" w:tplc="A9DCD718">
      <w:start w:val="1"/>
      <w:numFmt w:val="bullet"/>
      <w:pStyle w:val="Prrafodelista"/>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173C1D"/>
    <w:multiLevelType w:val="multilevel"/>
    <w:tmpl w:val="61DCC3B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num w:numId="1">
    <w:abstractNumId w:val="0"/>
  </w:num>
  <w:num w:numId="2">
    <w:abstractNumId w:val="4"/>
  </w:num>
  <w:num w:numId="3">
    <w:abstractNumId w:val="1"/>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6"/>
  </w:num>
  <w:num w:numId="8">
    <w:abstractNumId w:val="6"/>
  </w:num>
  <w:num w:numId="9">
    <w:abstractNumId w:val="6"/>
  </w:num>
  <w:num w:numId="10">
    <w:abstractNumId w:val="6"/>
  </w:num>
  <w:num w:numId="11">
    <w:abstractNumId w:val="6"/>
  </w:num>
  <w:num w:numId="12">
    <w:abstractNumId w:val="6"/>
  </w:num>
  <w:num w:numId="13">
    <w:abstractNumId w:val="3"/>
  </w:num>
  <w:num w:numId="14">
    <w:abstractNumId w:val="2"/>
  </w:num>
  <w:num w:numId="15">
    <w:abstractNumId w:val="2"/>
  </w:num>
  <w:num w:numId="16">
    <w:abstractNumId w:val="2"/>
  </w:num>
  <w:num w:numId="17">
    <w:abstractNumId w:val="2"/>
  </w:num>
  <w:num w:numId="18">
    <w:abstractNumId w:val="2"/>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attachedTemplate r:id="rId1"/>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D24"/>
    <w:rsid w:val="0001436A"/>
    <w:rsid w:val="00034304"/>
    <w:rsid w:val="00035434"/>
    <w:rsid w:val="00047BC5"/>
    <w:rsid w:val="00052A14"/>
    <w:rsid w:val="00077D53"/>
    <w:rsid w:val="00105FD9"/>
    <w:rsid w:val="00117666"/>
    <w:rsid w:val="00151ED0"/>
    <w:rsid w:val="001549D3"/>
    <w:rsid w:val="00160065"/>
    <w:rsid w:val="00177D84"/>
    <w:rsid w:val="0023006C"/>
    <w:rsid w:val="00263D42"/>
    <w:rsid w:val="00267D18"/>
    <w:rsid w:val="002868E2"/>
    <w:rsid w:val="002869C3"/>
    <w:rsid w:val="00286C32"/>
    <w:rsid w:val="00291A7F"/>
    <w:rsid w:val="002936E4"/>
    <w:rsid w:val="002B4A57"/>
    <w:rsid w:val="002C74CA"/>
    <w:rsid w:val="00311026"/>
    <w:rsid w:val="0034183F"/>
    <w:rsid w:val="003544FB"/>
    <w:rsid w:val="003D2D47"/>
    <w:rsid w:val="003D2F2D"/>
    <w:rsid w:val="00401590"/>
    <w:rsid w:val="00447801"/>
    <w:rsid w:val="00452E9C"/>
    <w:rsid w:val="004735C8"/>
    <w:rsid w:val="004961FF"/>
    <w:rsid w:val="00517A89"/>
    <w:rsid w:val="0052072C"/>
    <w:rsid w:val="005250F2"/>
    <w:rsid w:val="00593EEA"/>
    <w:rsid w:val="005A5EEE"/>
    <w:rsid w:val="006375C7"/>
    <w:rsid w:val="00654E8F"/>
    <w:rsid w:val="00660D05"/>
    <w:rsid w:val="006820B1"/>
    <w:rsid w:val="006B7D14"/>
    <w:rsid w:val="006D2AF7"/>
    <w:rsid w:val="006D4ACB"/>
    <w:rsid w:val="00701727"/>
    <w:rsid w:val="0070566C"/>
    <w:rsid w:val="00713E2E"/>
    <w:rsid w:val="00714C50"/>
    <w:rsid w:val="00725A7D"/>
    <w:rsid w:val="007501BE"/>
    <w:rsid w:val="00790BB3"/>
    <w:rsid w:val="007C206C"/>
    <w:rsid w:val="00803D24"/>
    <w:rsid w:val="00817DD6"/>
    <w:rsid w:val="00885156"/>
    <w:rsid w:val="008F155D"/>
    <w:rsid w:val="009151AA"/>
    <w:rsid w:val="0093429D"/>
    <w:rsid w:val="00943573"/>
    <w:rsid w:val="00947857"/>
    <w:rsid w:val="00970F7D"/>
    <w:rsid w:val="00976B6A"/>
    <w:rsid w:val="00994A3D"/>
    <w:rsid w:val="009C2B12"/>
    <w:rsid w:val="009C59EA"/>
    <w:rsid w:val="009C70F3"/>
    <w:rsid w:val="009E1E1A"/>
    <w:rsid w:val="00A15D8C"/>
    <w:rsid w:val="00A174D9"/>
    <w:rsid w:val="00A4352E"/>
    <w:rsid w:val="00A569CD"/>
    <w:rsid w:val="00A90FCA"/>
    <w:rsid w:val="00AA04C4"/>
    <w:rsid w:val="00AB3FCE"/>
    <w:rsid w:val="00AB5EE2"/>
    <w:rsid w:val="00AB6715"/>
    <w:rsid w:val="00AF521B"/>
    <w:rsid w:val="00B1671E"/>
    <w:rsid w:val="00B25EB8"/>
    <w:rsid w:val="00B354E1"/>
    <w:rsid w:val="00B37F4D"/>
    <w:rsid w:val="00B565B8"/>
    <w:rsid w:val="00BD6E1A"/>
    <w:rsid w:val="00C52A7B"/>
    <w:rsid w:val="00C56BAF"/>
    <w:rsid w:val="00C679AA"/>
    <w:rsid w:val="00C75972"/>
    <w:rsid w:val="00CA2AD7"/>
    <w:rsid w:val="00CC0A3A"/>
    <w:rsid w:val="00CD066B"/>
    <w:rsid w:val="00CE4FEE"/>
    <w:rsid w:val="00D527E5"/>
    <w:rsid w:val="00DB59C3"/>
    <w:rsid w:val="00DC259A"/>
    <w:rsid w:val="00DE23E8"/>
    <w:rsid w:val="00DE7B84"/>
    <w:rsid w:val="00E27CA9"/>
    <w:rsid w:val="00E510FE"/>
    <w:rsid w:val="00E52377"/>
    <w:rsid w:val="00E64E17"/>
    <w:rsid w:val="00E8231B"/>
    <w:rsid w:val="00E866C9"/>
    <w:rsid w:val="00EA3D3C"/>
    <w:rsid w:val="00F2134E"/>
    <w:rsid w:val="00F46900"/>
    <w:rsid w:val="00F52FBC"/>
    <w:rsid w:val="00F61D89"/>
    <w:rsid w:val="00F720B2"/>
    <w:rsid w:val="00F75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4487BD"/>
  <w15:docId w15:val="{133E554D-C33E-435D-A5BC-605DF70AE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715"/>
    <w:pPr>
      <w:spacing w:before="120" w:after="240" w:line="240" w:lineRule="auto"/>
    </w:pPr>
    <w:rPr>
      <w:rFonts w:ascii="Times New Roman" w:hAnsi="Times New Roman"/>
      <w:sz w:val="24"/>
    </w:rPr>
  </w:style>
  <w:style w:type="paragraph" w:styleId="Ttulo1">
    <w:name w:val="heading 1"/>
    <w:basedOn w:val="Prrafodelista"/>
    <w:next w:val="Normal"/>
    <w:link w:val="Ttulo1Car"/>
    <w:uiPriority w:val="2"/>
    <w:qFormat/>
    <w:rsid w:val="00AB6715"/>
    <w:pPr>
      <w:numPr>
        <w:numId w:val="19"/>
      </w:numPr>
      <w:spacing w:before="240"/>
      <w:contextualSpacing w:val="0"/>
      <w:outlineLvl w:val="0"/>
    </w:pPr>
    <w:rPr>
      <w:b/>
    </w:rPr>
  </w:style>
  <w:style w:type="paragraph" w:styleId="Ttulo2">
    <w:name w:val="heading 2"/>
    <w:basedOn w:val="Ttulo1"/>
    <w:next w:val="Normal"/>
    <w:link w:val="Ttulo2Car"/>
    <w:uiPriority w:val="2"/>
    <w:qFormat/>
    <w:rsid w:val="00AB6715"/>
    <w:pPr>
      <w:numPr>
        <w:ilvl w:val="1"/>
      </w:numPr>
      <w:spacing w:after="200"/>
      <w:outlineLvl w:val="1"/>
    </w:pPr>
  </w:style>
  <w:style w:type="paragraph" w:styleId="Ttulo3">
    <w:name w:val="heading 3"/>
    <w:basedOn w:val="Normal"/>
    <w:next w:val="Normal"/>
    <w:link w:val="Ttulo3Car"/>
    <w:uiPriority w:val="2"/>
    <w:qFormat/>
    <w:rsid w:val="00AB6715"/>
    <w:pPr>
      <w:keepNext/>
      <w:keepLines/>
      <w:numPr>
        <w:ilvl w:val="2"/>
        <w:numId w:val="19"/>
      </w:numPr>
      <w:spacing w:before="40" w:after="120"/>
      <w:outlineLvl w:val="2"/>
    </w:pPr>
    <w:rPr>
      <w:rFonts w:eastAsiaTheme="majorEastAsia" w:cstheme="majorBidi"/>
      <w:b/>
      <w:szCs w:val="24"/>
    </w:rPr>
  </w:style>
  <w:style w:type="paragraph" w:styleId="Ttulo4">
    <w:name w:val="heading 4"/>
    <w:basedOn w:val="Ttulo3"/>
    <w:next w:val="Normal"/>
    <w:link w:val="Ttulo4Car"/>
    <w:uiPriority w:val="2"/>
    <w:qFormat/>
    <w:rsid w:val="00AB6715"/>
    <w:pPr>
      <w:numPr>
        <w:ilvl w:val="3"/>
      </w:numPr>
      <w:outlineLvl w:val="3"/>
    </w:pPr>
    <w:rPr>
      <w:iCs/>
    </w:rPr>
  </w:style>
  <w:style w:type="paragraph" w:styleId="Ttulo5">
    <w:name w:val="heading 5"/>
    <w:basedOn w:val="Ttulo4"/>
    <w:next w:val="Normal"/>
    <w:link w:val="Ttulo5Car"/>
    <w:uiPriority w:val="2"/>
    <w:qFormat/>
    <w:rsid w:val="00AB6715"/>
    <w:pPr>
      <w:numPr>
        <w:ilvl w:val="4"/>
      </w:numPr>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2"/>
    <w:rsid w:val="00AB6715"/>
    <w:rPr>
      <w:rFonts w:ascii="Times New Roman" w:eastAsia="Cambria" w:hAnsi="Times New Roman" w:cs="Times New Roman"/>
      <w:b/>
      <w:sz w:val="24"/>
      <w:szCs w:val="24"/>
    </w:rPr>
  </w:style>
  <w:style w:type="character" w:customStyle="1" w:styleId="Ttulo2Car">
    <w:name w:val="Título 2 Car"/>
    <w:basedOn w:val="Fuentedeprrafopredeter"/>
    <w:link w:val="Ttulo2"/>
    <w:uiPriority w:val="2"/>
    <w:rsid w:val="00AB6715"/>
    <w:rPr>
      <w:rFonts w:ascii="Times New Roman" w:eastAsia="Cambria" w:hAnsi="Times New Roman" w:cs="Times New Roman"/>
      <w:b/>
      <w:sz w:val="24"/>
      <w:szCs w:val="24"/>
    </w:rPr>
  </w:style>
  <w:style w:type="paragraph" w:styleId="Subttulo">
    <w:name w:val="Subtitle"/>
    <w:basedOn w:val="Normal"/>
    <w:next w:val="Normal"/>
    <w:link w:val="SubttuloCar"/>
    <w:uiPriority w:val="99"/>
    <w:unhideWhenUsed/>
    <w:qFormat/>
    <w:rsid w:val="00AB6715"/>
    <w:pPr>
      <w:spacing w:before="240"/>
    </w:pPr>
    <w:rPr>
      <w:rFonts w:cs="Times New Roman"/>
      <w:b/>
      <w:szCs w:val="24"/>
    </w:rPr>
  </w:style>
  <w:style w:type="character" w:customStyle="1" w:styleId="SubttuloCar">
    <w:name w:val="Subtítulo Car"/>
    <w:basedOn w:val="Fuentedeprrafopredeter"/>
    <w:link w:val="Subttulo"/>
    <w:uiPriority w:val="99"/>
    <w:rsid w:val="00AB6715"/>
    <w:rPr>
      <w:rFonts w:ascii="Times New Roman" w:hAnsi="Times New Roman" w:cs="Times New Roman"/>
      <w:b/>
      <w:sz w:val="24"/>
      <w:szCs w:val="24"/>
    </w:rPr>
  </w:style>
  <w:style w:type="paragraph" w:customStyle="1" w:styleId="AuthorList">
    <w:name w:val="Author List"/>
    <w:aliases w:val="Keywords,Abstract"/>
    <w:basedOn w:val="Subttulo"/>
    <w:next w:val="Normal"/>
    <w:uiPriority w:val="1"/>
    <w:qFormat/>
    <w:rsid w:val="00AB6715"/>
  </w:style>
  <w:style w:type="paragraph" w:styleId="Textodeglobo">
    <w:name w:val="Balloon Text"/>
    <w:basedOn w:val="Normal"/>
    <w:link w:val="TextodegloboCar"/>
    <w:uiPriority w:val="99"/>
    <w:semiHidden/>
    <w:unhideWhenUsed/>
    <w:rsid w:val="00AB6715"/>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B6715"/>
    <w:rPr>
      <w:rFonts w:ascii="Tahoma" w:hAnsi="Tahoma" w:cs="Tahoma"/>
      <w:sz w:val="16"/>
      <w:szCs w:val="16"/>
    </w:rPr>
  </w:style>
  <w:style w:type="character" w:styleId="Ttulodellibro">
    <w:name w:val="Book Title"/>
    <w:basedOn w:val="Fuentedeprrafopredeter"/>
    <w:uiPriority w:val="33"/>
    <w:qFormat/>
    <w:rsid w:val="00AB6715"/>
    <w:rPr>
      <w:rFonts w:ascii="Times New Roman" w:hAnsi="Times New Roman"/>
      <w:b/>
      <w:bCs/>
      <w:i/>
      <w:iCs/>
      <w:spacing w:val="5"/>
    </w:rPr>
  </w:style>
  <w:style w:type="paragraph" w:styleId="Descripcin">
    <w:name w:val="caption"/>
    <w:basedOn w:val="Normal"/>
    <w:next w:val="Sinespaciado"/>
    <w:uiPriority w:val="35"/>
    <w:unhideWhenUsed/>
    <w:qFormat/>
    <w:rsid w:val="00AB6715"/>
    <w:pPr>
      <w:keepNext/>
    </w:pPr>
    <w:rPr>
      <w:rFonts w:cs="Times New Roman"/>
      <w:b/>
      <w:bCs/>
      <w:szCs w:val="24"/>
    </w:rPr>
  </w:style>
  <w:style w:type="paragraph" w:styleId="Sinespaciado">
    <w:name w:val="No Spacing"/>
    <w:uiPriority w:val="99"/>
    <w:unhideWhenUsed/>
    <w:qFormat/>
    <w:rsid w:val="00AB6715"/>
    <w:pPr>
      <w:spacing w:after="0" w:line="240" w:lineRule="auto"/>
    </w:pPr>
    <w:rPr>
      <w:rFonts w:ascii="Times New Roman" w:hAnsi="Times New Roman"/>
      <w:sz w:val="24"/>
    </w:rPr>
  </w:style>
  <w:style w:type="character" w:styleId="Refdecomentario">
    <w:name w:val="annotation reference"/>
    <w:basedOn w:val="Fuentedeprrafopredeter"/>
    <w:uiPriority w:val="99"/>
    <w:semiHidden/>
    <w:unhideWhenUsed/>
    <w:rsid w:val="00AB6715"/>
    <w:rPr>
      <w:sz w:val="16"/>
      <w:szCs w:val="16"/>
    </w:rPr>
  </w:style>
  <w:style w:type="paragraph" w:styleId="Textocomentario">
    <w:name w:val="annotation text"/>
    <w:basedOn w:val="Normal"/>
    <w:link w:val="TextocomentarioCar"/>
    <w:uiPriority w:val="99"/>
    <w:semiHidden/>
    <w:unhideWhenUsed/>
    <w:rsid w:val="00AB6715"/>
    <w:rPr>
      <w:sz w:val="20"/>
      <w:szCs w:val="20"/>
    </w:rPr>
  </w:style>
  <w:style w:type="character" w:customStyle="1" w:styleId="TextocomentarioCar">
    <w:name w:val="Texto comentario Car"/>
    <w:basedOn w:val="Fuentedeprrafopredeter"/>
    <w:link w:val="Textocomentario"/>
    <w:uiPriority w:val="99"/>
    <w:semiHidden/>
    <w:rsid w:val="00AB6715"/>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AB6715"/>
    <w:rPr>
      <w:b/>
      <w:bCs/>
    </w:rPr>
  </w:style>
  <w:style w:type="character" w:customStyle="1" w:styleId="AsuntodelcomentarioCar">
    <w:name w:val="Asunto del comentario Car"/>
    <w:basedOn w:val="TextocomentarioCar"/>
    <w:link w:val="Asuntodelcomentario"/>
    <w:uiPriority w:val="99"/>
    <w:semiHidden/>
    <w:rsid w:val="00AB6715"/>
    <w:rPr>
      <w:rFonts w:ascii="Times New Roman" w:hAnsi="Times New Roman"/>
      <w:b/>
      <w:bCs/>
      <w:sz w:val="20"/>
      <w:szCs w:val="20"/>
    </w:rPr>
  </w:style>
  <w:style w:type="character" w:styleId="nfasis">
    <w:name w:val="Emphasis"/>
    <w:basedOn w:val="Fuentedeprrafopredeter"/>
    <w:uiPriority w:val="20"/>
    <w:qFormat/>
    <w:rsid w:val="00AB6715"/>
    <w:rPr>
      <w:rFonts w:ascii="Times New Roman" w:hAnsi="Times New Roman"/>
      <w:i/>
      <w:iCs/>
    </w:rPr>
  </w:style>
  <w:style w:type="character" w:styleId="Refdenotaalfinal">
    <w:name w:val="endnote reference"/>
    <w:basedOn w:val="Fuentedeprrafopredeter"/>
    <w:uiPriority w:val="99"/>
    <w:semiHidden/>
    <w:unhideWhenUsed/>
    <w:rsid w:val="00AB6715"/>
    <w:rPr>
      <w:vertAlign w:val="superscript"/>
    </w:rPr>
  </w:style>
  <w:style w:type="paragraph" w:styleId="Textonotaalfinal">
    <w:name w:val="endnote text"/>
    <w:basedOn w:val="Normal"/>
    <w:link w:val="TextonotaalfinalCar"/>
    <w:uiPriority w:val="99"/>
    <w:semiHidden/>
    <w:unhideWhenUsed/>
    <w:rsid w:val="00AB6715"/>
    <w:pPr>
      <w:spacing w:after="0"/>
    </w:pPr>
    <w:rPr>
      <w:sz w:val="20"/>
      <w:szCs w:val="20"/>
    </w:rPr>
  </w:style>
  <w:style w:type="character" w:customStyle="1" w:styleId="TextonotaalfinalCar">
    <w:name w:val="Texto nota al final Car"/>
    <w:basedOn w:val="Fuentedeprrafopredeter"/>
    <w:link w:val="Textonotaalfinal"/>
    <w:uiPriority w:val="99"/>
    <w:semiHidden/>
    <w:rsid w:val="00AB6715"/>
    <w:rPr>
      <w:rFonts w:ascii="Times New Roman" w:hAnsi="Times New Roman"/>
      <w:sz w:val="20"/>
      <w:szCs w:val="20"/>
    </w:rPr>
  </w:style>
  <w:style w:type="character" w:styleId="Hipervnculovisitado">
    <w:name w:val="FollowedHyperlink"/>
    <w:basedOn w:val="Fuentedeprrafopredeter"/>
    <w:uiPriority w:val="99"/>
    <w:semiHidden/>
    <w:unhideWhenUsed/>
    <w:rsid w:val="00AB6715"/>
    <w:rPr>
      <w:color w:val="800080" w:themeColor="followedHyperlink"/>
      <w:u w:val="single"/>
    </w:rPr>
  </w:style>
  <w:style w:type="paragraph" w:styleId="Piedepgina">
    <w:name w:val="footer"/>
    <w:basedOn w:val="Normal"/>
    <w:link w:val="PiedepginaCar"/>
    <w:uiPriority w:val="99"/>
    <w:unhideWhenUsed/>
    <w:rsid w:val="00AB6715"/>
    <w:pPr>
      <w:tabs>
        <w:tab w:val="center" w:pos="4844"/>
        <w:tab w:val="right" w:pos="9689"/>
      </w:tabs>
      <w:spacing w:after="0"/>
    </w:pPr>
  </w:style>
  <w:style w:type="character" w:customStyle="1" w:styleId="PiedepginaCar">
    <w:name w:val="Pie de página Car"/>
    <w:basedOn w:val="Fuentedeprrafopredeter"/>
    <w:link w:val="Piedepgina"/>
    <w:uiPriority w:val="99"/>
    <w:rsid w:val="00AB6715"/>
    <w:rPr>
      <w:rFonts w:ascii="Times New Roman" w:hAnsi="Times New Roman"/>
      <w:sz w:val="24"/>
    </w:rPr>
  </w:style>
  <w:style w:type="character" w:styleId="Refdenotaalpie">
    <w:name w:val="footnote reference"/>
    <w:basedOn w:val="Fuentedeprrafopredeter"/>
    <w:uiPriority w:val="99"/>
    <w:semiHidden/>
    <w:unhideWhenUsed/>
    <w:rsid w:val="00AB6715"/>
    <w:rPr>
      <w:vertAlign w:val="superscript"/>
    </w:rPr>
  </w:style>
  <w:style w:type="paragraph" w:styleId="Textonotapie">
    <w:name w:val="footnote text"/>
    <w:basedOn w:val="Normal"/>
    <w:link w:val="TextonotapieCar"/>
    <w:uiPriority w:val="99"/>
    <w:semiHidden/>
    <w:unhideWhenUsed/>
    <w:rsid w:val="00AB6715"/>
    <w:pPr>
      <w:spacing w:after="0"/>
    </w:pPr>
    <w:rPr>
      <w:sz w:val="20"/>
      <w:szCs w:val="20"/>
    </w:rPr>
  </w:style>
  <w:style w:type="character" w:customStyle="1" w:styleId="TextonotapieCar">
    <w:name w:val="Texto nota pie Car"/>
    <w:basedOn w:val="Fuentedeprrafopredeter"/>
    <w:link w:val="Textonotapie"/>
    <w:uiPriority w:val="99"/>
    <w:semiHidden/>
    <w:rsid w:val="00AB6715"/>
    <w:rPr>
      <w:rFonts w:ascii="Times New Roman" w:hAnsi="Times New Roman"/>
      <w:sz w:val="20"/>
      <w:szCs w:val="20"/>
    </w:rPr>
  </w:style>
  <w:style w:type="paragraph" w:styleId="Encabezado">
    <w:name w:val="header"/>
    <w:basedOn w:val="Normal"/>
    <w:link w:val="EncabezadoCar"/>
    <w:uiPriority w:val="99"/>
    <w:unhideWhenUsed/>
    <w:rsid w:val="00AB6715"/>
    <w:pPr>
      <w:tabs>
        <w:tab w:val="center" w:pos="4844"/>
        <w:tab w:val="right" w:pos="9689"/>
      </w:tabs>
    </w:pPr>
    <w:rPr>
      <w:b/>
    </w:rPr>
  </w:style>
  <w:style w:type="character" w:customStyle="1" w:styleId="EncabezadoCar">
    <w:name w:val="Encabezado Car"/>
    <w:basedOn w:val="Fuentedeprrafopredeter"/>
    <w:link w:val="Encabezado"/>
    <w:uiPriority w:val="99"/>
    <w:rsid w:val="00AB6715"/>
    <w:rPr>
      <w:rFonts w:ascii="Times New Roman" w:hAnsi="Times New Roman"/>
      <w:b/>
      <w:sz w:val="24"/>
    </w:rPr>
  </w:style>
  <w:style w:type="paragraph" w:styleId="Prrafodelista">
    <w:name w:val="List Paragraph"/>
    <w:basedOn w:val="Normal"/>
    <w:uiPriority w:val="3"/>
    <w:qFormat/>
    <w:rsid w:val="00AB6715"/>
    <w:pPr>
      <w:numPr>
        <w:numId w:val="13"/>
      </w:numPr>
      <w:contextualSpacing/>
    </w:pPr>
    <w:rPr>
      <w:rFonts w:eastAsia="Cambria" w:cs="Times New Roman"/>
      <w:szCs w:val="24"/>
    </w:rPr>
  </w:style>
  <w:style w:type="numbering" w:customStyle="1" w:styleId="Headings">
    <w:name w:val="Headings"/>
    <w:uiPriority w:val="99"/>
    <w:rsid w:val="00AB6715"/>
    <w:pPr>
      <w:numPr>
        <w:numId w:val="14"/>
      </w:numPr>
    </w:pPr>
  </w:style>
  <w:style w:type="character" w:styleId="Hipervnculo">
    <w:name w:val="Hyperlink"/>
    <w:basedOn w:val="Fuentedeprrafopredeter"/>
    <w:uiPriority w:val="99"/>
    <w:unhideWhenUsed/>
    <w:rsid w:val="00AB6715"/>
    <w:rPr>
      <w:color w:val="0000FF"/>
      <w:u w:val="single"/>
    </w:rPr>
  </w:style>
  <w:style w:type="character" w:styleId="nfasisintenso">
    <w:name w:val="Intense Emphasis"/>
    <w:basedOn w:val="Fuentedeprrafopredeter"/>
    <w:uiPriority w:val="21"/>
    <w:unhideWhenUsed/>
    <w:rsid w:val="00AB6715"/>
    <w:rPr>
      <w:rFonts w:ascii="Times New Roman" w:hAnsi="Times New Roman"/>
      <w:i/>
      <w:iCs/>
      <w:color w:val="auto"/>
    </w:rPr>
  </w:style>
  <w:style w:type="character" w:styleId="Referenciaintensa">
    <w:name w:val="Intense Reference"/>
    <w:basedOn w:val="Fuentedeprrafopredeter"/>
    <w:uiPriority w:val="32"/>
    <w:qFormat/>
    <w:rsid w:val="00AB6715"/>
    <w:rPr>
      <w:b/>
      <w:bCs/>
      <w:smallCaps/>
      <w:color w:val="auto"/>
      <w:spacing w:val="5"/>
    </w:rPr>
  </w:style>
  <w:style w:type="character" w:styleId="Nmerodelnea">
    <w:name w:val="line number"/>
    <w:basedOn w:val="Fuentedeprrafopredeter"/>
    <w:uiPriority w:val="99"/>
    <w:semiHidden/>
    <w:unhideWhenUsed/>
    <w:rsid w:val="00AB6715"/>
  </w:style>
  <w:style w:type="character" w:customStyle="1" w:styleId="Ttulo3Car">
    <w:name w:val="Título 3 Car"/>
    <w:basedOn w:val="Fuentedeprrafopredeter"/>
    <w:link w:val="Ttulo3"/>
    <w:uiPriority w:val="2"/>
    <w:rsid w:val="00AB6715"/>
    <w:rPr>
      <w:rFonts w:ascii="Times New Roman" w:eastAsiaTheme="majorEastAsia" w:hAnsi="Times New Roman" w:cstheme="majorBidi"/>
      <w:b/>
      <w:sz w:val="24"/>
      <w:szCs w:val="24"/>
    </w:rPr>
  </w:style>
  <w:style w:type="character" w:customStyle="1" w:styleId="Ttulo4Car">
    <w:name w:val="Título 4 Car"/>
    <w:basedOn w:val="Fuentedeprrafopredeter"/>
    <w:link w:val="Ttulo4"/>
    <w:uiPriority w:val="2"/>
    <w:rsid w:val="00AB6715"/>
    <w:rPr>
      <w:rFonts w:ascii="Times New Roman" w:eastAsiaTheme="majorEastAsia" w:hAnsi="Times New Roman" w:cstheme="majorBidi"/>
      <w:b/>
      <w:iCs/>
      <w:sz w:val="24"/>
      <w:szCs w:val="24"/>
    </w:rPr>
  </w:style>
  <w:style w:type="character" w:customStyle="1" w:styleId="Ttulo5Car">
    <w:name w:val="Título 5 Car"/>
    <w:basedOn w:val="Fuentedeprrafopredeter"/>
    <w:link w:val="Ttulo5"/>
    <w:uiPriority w:val="2"/>
    <w:rsid w:val="00AB6715"/>
    <w:rPr>
      <w:rFonts w:ascii="Times New Roman" w:eastAsiaTheme="majorEastAsia" w:hAnsi="Times New Roman" w:cstheme="majorBidi"/>
      <w:b/>
      <w:iCs/>
      <w:sz w:val="24"/>
      <w:szCs w:val="24"/>
    </w:rPr>
  </w:style>
  <w:style w:type="paragraph" w:styleId="NormalWeb">
    <w:name w:val="Normal (Web)"/>
    <w:basedOn w:val="Normal"/>
    <w:uiPriority w:val="99"/>
    <w:unhideWhenUsed/>
    <w:rsid w:val="00AB6715"/>
    <w:pPr>
      <w:spacing w:before="100" w:beforeAutospacing="1" w:after="100" w:afterAutospacing="1"/>
    </w:pPr>
    <w:rPr>
      <w:rFonts w:eastAsia="Times New Roman" w:cs="Times New Roman"/>
      <w:szCs w:val="24"/>
    </w:rPr>
  </w:style>
  <w:style w:type="paragraph" w:styleId="Cita">
    <w:name w:val="Quote"/>
    <w:basedOn w:val="Normal"/>
    <w:next w:val="Normal"/>
    <w:link w:val="CitaCar"/>
    <w:uiPriority w:val="29"/>
    <w:qFormat/>
    <w:rsid w:val="00AB6715"/>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AB6715"/>
    <w:rPr>
      <w:rFonts w:ascii="Times New Roman" w:hAnsi="Times New Roman"/>
      <w:i/>
      <w:iCs/>
      <w:color w:val="404040" w:themeColor="text1" w:themeTint="BF"/>
      <w:sz w:val="24"/>
    </w:rPr>
  </w:style>
  <w:style w:type="character" w:styleId="Textoennegrita">
    <w:name w:val="Strong"/>
    <w:basedOn w:val="Fuentedeprrafopredeter"/>
    <w:uiPriority w:val="22"/>
    <w:qFormat/>
    <w:rsid w:val="00AB6715"/>
    <w:rPr>
      <w:rFonts w:ascii="Times New Roman" w:hAnsi="Times New Roman"/>
      <w:b/>
      <w:bCs/>
    </w:rPr>
  </w:style>
  <w:style w:type="character" w:styleId="nfasissutil">
    <w:name w:val="Subtle Emphasis"/>
    <w:basedOn w:val="Fuentedeprrafopredeter"/>
    <w:uiPriority w:val="19"/>
    <w:qFormat/>
    <w:rsid w:val="00AB6715"/>
    <w:rPr>
      <w:rFonts w:ascii="Times New Roman" w:hAnsi="Times New Roman"/>
      <w:i/>
      <w:iCs/>
      <w:color w:val="404040" w:themeColor="text1" w:themeTint="BF"/>
    </w:rPr>
  </w:style>
  <w:style w:type="table" w:styleId="Tablaconcuadrcula">
    <w:name w:val="Table Grid"/>
    <w:basedOn w:val="Tablanormal"/>
    <w:uiPriority w:val="59"/>
    <w:rsid w:val="00AB6715"/>
    <w:pPr>
      <w:spacing w:after="0" w:line="240" w:lineRule="auto"/>
    </w:pPr>
    <w:rPr>
      <w:rFonts w:asciiTheme="majorHAnsi" w:hAnsiTheme="maj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qFormat/>
    <w:rsid w:val="00AB6715"/>
    <w:pPr>
      <w:suppressLineNumbers/>
      <w:spacing w:before="240" w:after="360"/>
      <w:jc w:val="center"/>
    </w:pPr>
    <w:rPr>
      <w:rFonts w:cs="Times New Roman"/>
      <w:b/>
      <w:sz w:val="32"/>
      <w:szCs w:val="32"/>
    </w:rPr>
  </w:style>
  <w:style w:type="character" w:customStyle="1" w:styleId="TtuloCar">
    <w:name w:val="Título Car"/>
    <w:basedOn w:val="Fuentedeprrafopredeter"/>
    <w:link w:val="Ttulo"/>
    <w:rsid w:val="00AB6715"/>
    <w:rPr>
      <w:rFonts w:ascii="Times New Roman" w:hAnsi="Times New Roman" w:cs="Times New Roman"/>
      <w:b/>
      <w:sz w:val="32"/>
      <w:szCs w:val="32"/>
    </w:rPr>
  </w:style>
  <w:style w:type="paragraph" w:customStyle="1" w:styleId="SupplementaryMaterial">
    <w:name w:val="Supplementary Material"/>
    <w:basedOn w:val="Ttulo"/>
    <w:next w:val="Ttulo"/>
    <w:qFormat/>
    <w:rsid w:val="0001436A"/>
    <w:pPr>
      <w:spacing w:after="120"/>
    </w:pPr>
    <w:rPr>
      <w:i/>
    </w:rPr>
  </w:style>
  <w:style w:type="paragraph" w:styleId="Revisin">
    <w:name w:val="Revision"/>
    <w:hidden/>
    <w:uiPriority w:val="99"/>
    <w:semiHidden/>
    <w:rsid w:val="00803D24"/>
    <w:pPr>
      <w:spacing w:after="0" w:line="240" w:lineRule="auto"/>
    </w:pPr>
    <w:rPr>
      <w:rFonts w:ascii="Times New Roman" w:hAnsi="Times New Roman"/>
      <w:sz w:val="24"/>
    </w:rPr>
  </w:style>
  <w:style w:type="paragraph" w:customStyle="1" w:styleId="Default">
    <w:name w:val="Default"/>
    <w:rsid w:val="00CA2AD7"/>
    <w:pPr>
      <w:autoSpaceDE w:val="0"/>
      <w:autoSpaceDN w:val="0"/>
      <w:adjustRightInd w:val="0"/>
      <w:spacing w:after="0" w:line="240" w:lineRule="auto"/>
    </w:pPr>
    <w:rPr>
      <w:rFonts w:ascii="Calibri" w:hAnsi="Calibri" w:cs="Calibri"/>
      <w:color w:val="000000"/>
      <w:sz w:val="24"/>
      <w:szCs w:val="24"/>
      <w:lang w:val="es-AR"/>
    </w:rPr>
  </w:style>
  <w:style w:type="character" w:styleId="Mencinsinresolver">
    <w:name w:val="Unresolved Mention"/>
    <w:basedOn w:val="Fuentedeprrafopredeter"/>
    <w:uiPriority w:val="99"/>
    <w:semiHidden/>
    <w:unhideWhenUsed/>
    <w:rsid w:val="003418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366873">
      <w:bodyDiv w:val="1"/>
      <w:marLeft w:val="0"/>
      <w:marRight w:val="0"/>
      <w:marTop w:val="0"/>
      <w:marBottom w:val="0"/>
      <w:divBdr>
        <w:top w:val="none" w:sz="0" w:space="0" w:color="auto"/>
        <w:left w:val="none" w:sz="0" w:space="0" w:color="auto"/>
        <w:bottom w:val="none" w:sz="0" w:space="0" w:color="auto"/>
        <w:right w:val="none" w:sz="0" w:space="0" w:color="auto"/>
      </w:divBdr>
    </w:div>
    <w:div w:id="151391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tif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tif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ibr-conicet.gov.ar/wp-content/uploads/2025/04/Table-S3.xls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h.eccles\OneDrive%20-%20Frontiers%20Media%20SA\Documents\Latex%20work\Sep%202022_link%20updates\Supplementary_Mate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26005759-6815-4540-b8ea-913958d74f23">FRONDOC-1086935359-10119</_dlc_DocId>
    <_dlc_DocIdUrl xmlns="26005759-6815-4540-b8ea-913958d74f23">
      <Url>https://frontiersin.sharepoint.com/Publishing/PubOps/Production/_layouts/15/DocIdRedir.aspx?ID=FRONDOC-1086935359-10119</Url>
      <Description>FRONDOC-1086935359-10119</Description>
    </_dlc_DocIdUrl>
    <_dlc_DocIdPersistId xmlns="26005759-6815-4540-b8ea-913958d74f23">false</_dlc_DocIdPersistId>
    <Description xmlns="970c08f3-bdc0-46be-888b-e62464d9f78c" xsi:nil="true"/>
    <Lead xmlns="970c08f3-bdc0-46be-888b-e62464d9f78c">
      <UserInfo>
        <DisplayName/>
        <AccountId xsi:nil="true"/>
        <AccountType/>
      </UserInfo>
    </Lead>
    <Status xmlns="970c08f3-bdc0-46be-888b-e62464d9f78c">New</Status>
    <_Flow_SignoffStatus xmlns="970c08f3-bdc0-46be-888b-e62464d9f78c" xsi:nil="true"/>
    <SharedWithUsers xmlns="26005759-6815-4540-b8ea-913958d74f23">
      <UserInfo>
        <DisplayName/>
        <AccountId xsi:nil="true"/>
        <AccountType/>
      </UserInfo>
    </SharedWithUsers>
    <lcf76f155ced4ddcb4097134ff3c332f xmlns="970c08f3-bdc0-46be-888b-e62464d9f78c">
      <Terms xmlns="http://schemas.microsoft.com/office/infopath/2007/PartnerControls"/>
    </lcf76f155ced4ddcb4097134ff3c332f>
    <TaxCatchAll xmlns="26005759-6815-4540-b8ea-913958d74f2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6445AF306EBB441B7A6158762C40D43" ma:contentTypeVersion="28" ma:contentTypeDescription="Create a new document." ma:contentTypeScope="" ma:versionID="885ac53139f20652f850277d10459b85">
  <xsd:schema xmlns:xsd="http://www.w3.org/2001/XMLSchema" xmlns:xs="http://www.w3.org/2001/XMLSchema" xmlns:p="http://schemas.microsoft.com/office/2006/metadata/properties" xmlns:ns2="26005759-6815-4540-b8ea-913958d74f23" xmlns:ns3="970c08f3-bdc0-46be-888b-e62464d9f78c" targetNamespace="http://schemas.microsoft.com/office/2006/metadata/properties" ma:root="true" ma:fieldsID="b20dbcea35cbef169bcf39aab5233ab6" ns2:_="" ns3:_="">
    <xsd:import namespace="26005759-6815-4540-b8ea-913958d74f23"/>
    <xsd:import namespace="970c08f3-bdc0-46be-888b-e62464d9f78c"/>
    <xsd:element name="properties">
      <xsd:complexType>
        <xsd:sequence>
          <xsd:element name="documentManagement">
            <xsd:complexType>
              <xsd:all>
                <xsd:element ref="ns2:_dlc_DocIdUrl"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Status" minOccurs="0"/>
                <xsd:element ref="ns3:Lead" minOccurs="0"/>
                <xsd:element ref="ns3:Description" minOccurs="0"/>
                <xsd:element ref="ns3:_Flow_SignoffStatu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05759-6815-4540-b8ea-913958d74f23"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7" nillable="true" ma:displayName="Document ID Value" ma:description="The value of the document ID assigned to this item." ma:hidden="true" ma:internalName="_dlc_DocId" ma:readOnly="false">
      <xsd:simpleType>
        <xsd:restriction base="dms:Text"/>
      </xsd:simpleType>
    </xsd:element>
    <xsd:element name="_dlc_DocIdPersistId" ma:index="9" nillable="true" ma:displayName="Persist ID" ma:description="Keep ID on add." ma:hidden="true" ma:internalName="_dlc_DocIdPersistId" ma:readOnly="false">
      <xsd:simpleType>
        <xsd:restriction base="dms:Boolean"/>
      </xsd:simple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43fa7804-5c1f-47ca-a814-a80f2ff05ca7}" ma:internalName="TaxCatchAll" ma:showField="CatchAllData" ma:web="26005759-6815-4540-b8ea-913958d74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0c08f3-bdc0-46be-888b-e62464d9f7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Status" ma:index="18" nillable="true" ma:displayName="Status" ma:default="New" ma:description="Archive function" ma:format="Dropdown" ma:internalName="Status">
      <xsd:simpleType>
        <xsd:restriction base="dms:Choice">
          <xsd:enumeration value="New"/>
          <xsd:enumeration value="Ongoing"/>
          <xsd:enumeration value="Finished"/>
        </xsd:restriction>
      </xsd:simpleType>
    </xsd:element>
    <xsd:element name="Lead" ma:index="19" nillable="true" ma:displayName="Lead" ma:format="Dropdown" ma:list="UserInfo" ma:SharePointGroup="0" ma:internalName="Le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 ma:index="20" nillable="true" ma:displayName="Description" ma:format="Dropdown" ma:internalName="Description">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465d274b-74f9-43c9-a5ca-fb7fe75b76d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4314AF-3C36-4C2C-B599-40A76C6FFFC1}">
  <ds:schemaRefs>
    <ds:schemaRef ds:uri="http://schemas.openxmlformats.org/officeDocument/2006/bibliography"/>
  </ds:schemaRefs>
</ds:datastoreItem>
</file>

<file path=customXml/itemProps2.xml><?xml version="1.0" encoding="utf-8"?>
<ds:datastoreItem xmlns:ds="http://schemas.openxmlformats.org/officeDocument/2006/customXml" ds:itemID="{2558679B-78FB-42CD-A1EA-A99096AF5568}">
  <ds:schemaRefs>
    <ds:schemaRef ds:uri="http://schemas.microsoft.com/sharepoint/events"/>
  </ds:schemaRefs>
</ds:datastoreItem>
</file>

<file path=customXml/itemProps3.xml><?xml version="1.0" encoding="utf-8"?>
<ds:datastoreItem xmlns:ds="http://schemas.openxmlformats.org/officeDocument/2006/customXml" ds:itemID="{4B2E0E22-D442-4EBE-AAA2-EDC8871E7B41}">
  <ds:schemaRefs>
    <ds:schemaRef ds:uri="http://schemas.microsoft.com/office/2006/metadata/properties"/>
    <ds:schemaRef ds:uri="http://schemas.microsoft.com/office/infopath/2007/PartnerControls"/>
    <ds:schemaRef ds:uri="26005759-6815-4540-b8ea-913958d74f23"/>
    <ds:schemaRef ds:uri="970c08f3-bdc0-46be-888b-e62464d9f78c"/>
  </ds:schemaRefs>
</ds:datastoreItem>
</file>

<file path=customXml/itemProps4.xml><?xml version="1.0" encoding="utf-8"?>
<ds:datastoreItem xmlns:ds="http://schemas.openxmlformats.org/officeDocument/2006/customXml" ds:itemID="{A3D4929F-83D0-432F-8F82-6D4423C25F5E}">
  <ds:schemaRefs>
    <ds:schemaRef ds:uri="http://schemas.microsoft.com/sharepoint/v3/contenttype/forms"/>
  </ds:schemaRefs>
</ds:datastoreItem>
</file>

<file path=customXml/itemProps5.xml><?xml version="1.0" encoding="utf-8"?>
<ds:datastoreItem xmlns:ds="http://schemas.openxmlformats.org/officeDocument/2006/customXml" ds:itemID="{DFF441E3-103C-4487-877D-08CD22337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05759-6815-4540-b8ea-913958d74f23"/>
    <ds:schemaRef ds:uri="970c08f3-bdc0-46be-888b-e62464d9f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Supplementary_Material</Template>
  <TotalTime>29</TotalTime>
  <Pages>6</Pages>
  <Words>4678</Words>
  <Characters>25730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Frontiers</dc:creator>
  <cp:lastModifiedBy>Marisel Romina Tuttobene</cp:lastModifiedBy>
  <cp:revision>33</cp:revision>
  <cp:lastPrinted>2013-10-03T12:51:00Z</cp:lastPrinted>
  <dcterms:created xsi:type="dcterms:W3CDTF">2025-04-08T14:27:00Z</dcterms:created>
  <dcterms:modified xsi:type="dcterms:W3CDTF">2025-06-10T16:07:00Z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0x01010026445AF306EBB441B7A6158762C40D43</vt:lpwstr>
  </property>
  <property fmtid="{D5CDD505-2E9C-101B-9397-08002B2CF9AE}" pid="3" name="_dlc_DocIdItemGuid">
    <vt:lpwstr>f82bb101-9b00-462e-af01-9a0e7ec06274</vt:lpwstr>
  </property>
  <property fmtid="{D5CDD505-2E9C-101B-9397-08002B2CF9AE}" pid="4" name="Order">
    <vt:r8>1011900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Mendeley Recent Style Id 0_1">
    <vt:lpwstr>http://www.zotero.org/styles/american-medical-association</vt:lpwstr>
  </property>
  <property fmtid="{D5CDD505-2E9C-101B-9397-08002B2CF9AE}" pid="11" name="Mendeley Recent Style Name 0_1">
    <vt:lpwstr>American Medical Association 11th edition</vt:lpwstr>
  </property>
  <property fmtid="{D5CDD505-2E9C-101B-9397-08002B2CF9AE}" pid="12" name="Mendeley Recent Style Id 1_1">
    <vt:lpwstr>http://www.zotero.org/styles/american-sociological-association</vt:lpwstr>
  </property>
  <property fmtid="{D5CDD505-2E9C-101B-9397-08002B2CF9AE}" pid="13" name="Mendeley Recent Style Name 1_1">
    <vt:lpwstr>American Sociological Association 6th/7th edition</vt:lpwstr>
  </property>
  <property fmtid="{D5CDD505-2E9C-101B-9397-08002B2CF9AE}" pid="14" name="Mendeley Recent Style Id 2_1">
    <vt:lpwstr>http://www.zotero.org/styles/chicago-author-date</vt:lpwstr>
  </property>
  <property fmtid="{D5CDD505-2E9C-101B-9397-08002B2CF9AE}" pid="15" name="Mendeley Recent Style Name 2_1">
    <vt:lpwstr>Chicago Manual of Style 17th edition (author-date)</vt:lpwstr>
  </property>
  <property fmtid="{D5CDD505-2E9C-101B-9397-08002B2CF9AE}" pid="16" name="Mendeley Recent Style Id 3_1">
    <vt:lpwstr>http://www.zotero.org/styles/harvard-cite-them-right</vt:lpwstr>
  </property>
  <property fmtid="{D5CDD505-2E9C-101B-9397-08002B2CF9AE}" pid="17" name="Mendeley Recent Style Name 3_1">
    <vt:lpwstr>Cite Them Right 12th edition - Harvard</vt:lpwstr>
  </property>
  <property fmtid="{D5CDD505-2E9C-101B-9397-08002B2CF9AE}" pid="18" name="Mendeley Recent Style Id 4_1">
    <vt:lpwstr>http://www.zotero.org/styles/ieee</vt:lpwstr>
  </property>
  <property fmtid="{D5CDD505-2E9C-101B-9397-08002B2CF9AE}" pid="19" name="Mendeley Recent Style Name 4_1">
    <vt:lpwstr>IEEE</vt:lpwstr>
  </property>
  <property fmtid="{D5CDD505-2E9C-101B-9397-08002B2CF9AE}" pid="20" name="Mendeley Recent Style Id 5_1">
    <vt:lpwstr>http://www.zotero.org/styles/international-journal-of-molecular-sciences</vt:lpwstr>
  </property>
  <property fmtid="{D5CDD505-2E9C-101B-9397-08002B2CF9AE}" pid="21" name="Mendeley Recent Style Name 5_1">
    <vt:lpwstr>International Journal of Molecular Sciences</vt:lpwstr>
  </property>
  <property fmtid="{D5CDD505-2E9C-101B-9397-08002B2CF9AE}" pid="22" name="Mendeley Recent Style Id 6_1">
    <vt:lpwstr>http://www.zotero.org/styles/modern-humanities-research-association</vt:lpwstr>
  </property>
  <property fmtid="{D5CDD505-2E9C-101B-9397-08002B2CF9AE}" pid="23" name="Mendeley Recent Style Name 6_1">
    <vt:lpwstr>Modern Humanities Research Association 3rd edition (note with bibliography)</vt:lpwstr>
  </property>
  <property fmtid="{D5CDD505-2E9C-101B-9397-08002B2CF9AE}" pid="24" name="Mendeley Recent Style Id 7_1">
    <vt:lpwstr>http://www.zotero.org/styles/nature</vt:lpwstr>
  </property>
  <property fmtid="{D5CDD505-2E9C-101B-9397-08002B2CF9AE}" pid="25" name="Mendeley Recent Style Name 7_1">
    <vt:lpwstr>Nature</vt:lpwstr>
  </property>
  <property fmtid="{D5CDD505-2E9C-101B-9397-08002B2CF9AE}" pid="26" name="Mendeley Recent Style Id 8_1">
    <vt:lpwstr>http://csl.mendeley.com/styles/658324391/nature-2</vt:lpwstr>
  </property>
  <property fmtid="{D5CDD505-2E9C-101B-9397-08002B2CF9AE}" pid="27" name="Mendeley Recent Style Name 8_1">
    <vt:lpwstr>Nature - Marisel Romina Tuttobene</vt:lpwstr>
  </property>
  <property fmtid="{D5CDD505-2E9C-101B-9397-08002B2CF9AE}" pid="28" name="Mendeley Recent Style Id 9_1">
    <vt:lpwstr>http://www.zotero.org/styles/vancouver</vt:lpwstr>
  </property>
  <property fmtid="{D5CDD505-2E9C-101B-9397-08002B2CF9AE}" pid="29" name="Mendeley Recent Style Name 9_1">
    <vt:lpwstr>Vancouver</vt:lpwstr>
  </property>
  <property fmtid="{D5CDD505-2E9C-101B-9397-08002B2CF9AE}" pid="30" name="Mendeley Document_1">
    <vt:lpwstr>True</vt:lpwstr>
  </property>
  <property fmtid="{D5CDD505-2E9C-101B-9397-08002B2CF9AE}" pid="31" name="Mendeley Unique User Id_1">
    <vt:lpwstr>c295e374-04a5-31a0-b91d-8b14cacb29e5</vt:lpwstr>
  </property>
  <property fmtid="{D5CDD505-2E9C-101B-9397-08002B2CF9AE}" pid="32" name="Mendeley Citation Style_1">
    <vt:lpwstr>http://www.zotero.org/styles/vancouver</vt:lpwstr>
  </property>
</Properties>
</file>